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2"/>
          <w:szCs w:val="32"/>
          <w:lang w:val="en-US" w:eastAsia="zh-CN"/>
        </w:rPr>
      </w:pPr>
      <w:bookmarkStart w:id="0" w:name="_GoBack"/>
      <w:bookmarkEnd w:id="0"/>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p>
    <w:p>
      <w:pPr>
        <w:pStyle w:val="2"/>
        <w:numPr>
          <w:ilvl w:val="0"/>
          <w:numId w:val="0"/>
        </w:numPr>
        <w:bidi w:val="0"/>
        <w:ind w:leftChars="0"/>
        <w:jc w:val="center"/>
        <w:rPr>
          <w:rFonts w:hint="default" w:eastAsia="宋体"/>
          <w:sz w:val="32"/>
          <w:szCs w:val="32"/>
          <w:lang w:val="en-US" w:eastAsia="zh-CN"/>
        </w:rPr>
      </w:pPr>
      <w:r>
        <w:rPr>
          <w:rFonts w:hint="eastAsia"/>
          <w:sz w:val="32"/>
          <w:szCs w:val="32"/>
          <w:lang w:val="en-US" w:eastAsia="zh-CN"/>
        </w:rPr>
        <w:t>北京市垂杨柳医院认知障碍干预与治疗项目比选方案</w:t>
      </w:r>
    </w:p>
    <w:p>
      <w:pPr>
        <w:pStyle w:val="2"/>
        <w:bidi w:val="0"/>
        <w:ind w:left="0" w:leftChars="0" w:firstLine="0" w:firstLineChars="0"/>
      </w:pPr>
      <w:r>
        <w:rPr>
          <w:rFonts w:hint="eastAsia"/>
          <w:lang w:val="en-US" w:eastAsia="zh-CN"/>
        </w:rPr>
        <w:t>项目概述</w:t>
      </w:r>
    </w:p>
    <w:p>
      <w:pPr>
        <w:ind w:left="0" w:leftChars="0" w:firstLine="420" w:firstLineChars="200"/>
        <w:rPr>
          <w:rFonts w:hint="eastAsia" w:eastAsia="宋体"/>
          <w:sz w:val="21"/>
          <w:szCs w:val="21"/>
          <w:lang w:eastAsia="zh-CN"/>
        </w:rPr>
      </w:pPr>
      <w:r>
        <w:rPr>
          <w:rFonts w:hint="eastAsia"/>
          <w:sz w:val="21"/>
          <w:szCs w:val="21"/>
          <w:shd w:val="clear" w:color="auto" w:fill="FFFFFF"/>
          <w:lang w:val="en-US" w:eastAsia="zh-CN"/>
        </w:rPr>
        <w:t>随着人口老龄化加剧，认知障碍疾病患病率呈高发态势，为了更好的完善临床从筛查、诊疗、康复、患教、随访的闭环诊治体系，为认知障碍患者提供专业诊疗服务，我院现进行能够提供认知障碍数字疗法技术服务的供应商遴选。</w:t>
      </w:r>
    </w:p>
    <w:p>
      <w:pPr>
        <w:pStyle w:val="2"/>
        <w:bidi w:val="0"/>
        <w:ind w:left="0" w:leftChars="0" w:firstLine="0" w:firstLineChars="0"/>
      </w:pPr>
      <w:r>
        <w:rPr>
          <w:rFonts w:hint="eastAsia"/>
          <w:lang w:val="en-US" w:eastAsia="zh-CN"/>
        </w:rPr>
        <w:t>项目</w:t>
      </w:r>
      <w:r>
        <w:rPr>
          <w:rFonts w:hint="eastAsia"/>
        </w:rPr>
        <w:t>内容</w:t>
      </w:r>
    </w:p>
    <w:tbl>
      <w:tblPr>
        <w:tblStyle w:val="19"/>
        <w:tblW w:w="8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697"/>
        <w:gridCol w:w="1571"/>
        <w:gridCol w:w="4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44" w:type="dxa"/>
            <w:vAlign w:val="center"/>
          </w:tcPr>
          <w:p>
            <w:pPr>
              <w:spacing w:line="276" w:lineRule="auto"/>
              <w:jc w:val="center"/>
              <w:rPr>
                <w:rFonts w:ascii="宋体" w:hAnsi="宋体"/>
                <w:bCs/>
                <w:sz w:val="21"/>
                <w:szCs w:val="21"/>
              </w:rPr>
            </w:pPr>
            <w:r>
              <w:rPr>
                <w:rFonts w:hint="eastAsia" w:ascii="宋体" w:hAnsi="宋体"/>
                <w:bCs/>
                <w:sz w:val="21"/>
                <w:szCs w:val="21"/>
              </w:rPr>
              <w:t>序号</w:t>
            </w:r>
          </w:p>
        </w:tc>
        <w:tc>
          <w:tcPr>
            <w:tcW w:w="1697" w:type="dxa"/>
            <w:vAlign w:val="center"/>
          </w:tcPr>
          <w:p>
            <w:pPr>
              <w:spacing w:line="276" w:lineRule="auto"/>
              <w:jc w:val="center"/>
              <w:rPr>
                <w:rFonts w:ascii="宋体" w:hAnsi="宋体"/>
                <w:bCs/>
                <w:sz w:val="21"/>
                <w:szCs w:val="21"/>
              </w:rPr>
            </w:pPr>
            <w:r>
              <w:rPr>
                <w:rFonts w:hint="eastAsia" w:ascii="宋体" w:hAnsi="宋体"/>
                <w:bCs/>
                <w:sz w:val="21"/>
                <w:szCs w:val="21"/>
                <w:lang w:val="en-US" w:eastAsia="zh-CN"/>
              </w:rPr>
              <w:t>项目</w:t>
            </w:r>
            <w:r>
              <w:rPr>
                <w:rFonts w:hint="eastAsia" w:ascii="宋体" w:hAnsi="宋体"/>
                <w:bCs/>
                <w:sz w:val="21"/>
                <w:szCs w:val="21"/>
              </w:rPr>
              <w:t>名称</w:t>
            </w:r>
          </w:p>
        </w:tc>
        <w:tc>
          <w:tcPr>
            <w:tcW w:w="1571" w:type="dxa"/>
            <w:vAlign w:val="center"/>
          </w:tcPr>
          <w:p>
            <w:pPr>
              <w:spacing w:line="276" w:lineRule="auto"/>
              <w:jc w:val="center"/>
              <w:rPr>
                <w:rFonts w:ascii="宋体" w:hAnsi="宋体"/>
                <w:sz w:val="21"/>
                <w:szCs w:val="21"/>
              </w:rPr>
            </w:pPr>
            <w:r>
              <w:rPr>
                <w:rFonts w:hint="eastAsia" w:ascii="宋体" w:hAnsi="宋体"/>
                <w:sz w:val="21"/>
                <w:szCs w:val="21"/>
              </w:rPr>
              <w:t>预算金额</w:t>
            </w:r>
          </w:p>
        </w:tc>
        <w:tc>
          <w:tcPr>
            <w:tcW w:w="4306" w:type="dxa"/>
            <w:vAlign w:val="center"/>
          </w:tcPr>
          <w:p>
            <w:pPr>
              <w:spacing w:line="276" w:lineRule="auto"/>
              <w:jc w:val="center"/>
              <w:rPr>
                <w:rFonts w:ascii="宋体" w:hAnsi="宋体"/>
                <w:sz w:val="21"/>
                <w:szCs w:val="21"/>
              </w:rPr>
            </w:pPr>
            <w:r>
              <w:rPr>
                <w:rFonts w:hint="eastAsia" w:ascii="宋体" w:hAnsi="宋体"/>
                <w:sz w:val="21"/>
                <w:szCs w:val="21"/>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44" w:type="dxa"/>
            <w:vAlign w:val="center"/>
          </w:tcPr>
          <w:p>
            <w:pPr>
              <w:spacing w:line="276" w:lineRule="auto"/>
              <w:jc w:val="center"/>
              <w:rPr>
                <w:rFonts w:ascii="宋体" w:hAnsi="宋体"/>
                <w:bCs/>
                <w:sz w:val="21"/>
                <w:szCs w:val="21"/>
              </w:rPr>
            </w:pPr>
            <w:r>
              <w:rPr>
                <w:rFonts w:hint="eastAsia" w:ascii="宋体" w:hAnsi="宋体"/>
                <w:bCs/>
                <w:sz w:val="21"/>
                <w:szCs w:val="21"/>
              </w:rPr>
              <w:t>1</w:t>
            </w:r>
          </w:p>
        </w:tc>
        <w:tc>
          <w:tcPr>
            <w:tcW w:w="1697" w:type="dxa"/>
            <w:vAlign w:val="center"/>
          </w:tcPr>
          <w:p>
            <w:pPr>
              <w:spacing w:line="276" w:lineRule="auto"/>
              <w:jc w:val="center"/>
              <w:rPr>
                <w:rFonts w:ascii="宋体" w:hAnsi="宋体"/>
                <w:bCs/>
                <w:sz w:val="21"/>
                <w:szCs w:val="21"/>
              </w:rPr>
            </w:pPr>
            <w:r>
              <w:rPr>
                <w:rFonts w:hint="eastAsia" w:ascii="宋体" w:hAnsi="宋体"/>
                <w:sz w:val="21"/>
                <w:szCs w:val="21"/>
              </w:rPr>
              <w:t>认知障碍</w:t>
            </w:r>
            <w:r>
              <w:rPr>
                <w:rFonts w:hint="eastAsia" w:ascii="宋体" w:hAnsi="宋体"/>
                <w:sz w:val="21"/>
                <w:szCs w:val="21"/>
                <w:lang w:val="en-US" w:eastAsia="zh-CN"/>
              </w:rPr>
              <w:t>干预与治疗</w:t>
            </w:r>
            <w:r>
              <w:rPr>
                <w:rFonts w:hint="eastAsia" w:ascii="宋体" w:hAnsi="宋体"/>
                <w:sz w:val="21"/>
                <w:szCs w:val="21"/>
              </w:rPr>
              <w:t>项目</w:t>
            </w:r>
          </w:p>
        </w:tc>
        <w:tc>
          <w:tcPr>
            <w:tcW w:w="1571" w:type="dxa"/>
            <w:vAlign w:val="center"/>
          </w:tcPr>
          <w:p>
            <w:pPr>
              <w:spacing w:line="276" w:lineRule="auto"/>
              <w:jc w:val="center"/>
              <w:rPr>
                <w:rFonts w:ascii="宋体" w:hAnsi="宋体"/>
                <w:sz w:val="21"/>
                <w:szCs w:val="21"/>
              </w:rPr>
            </w:pPr>
            <w:r>
              <w:rPr>
                <w:rFonts w:hint="eastAsia" w:ascii="宋体" w:hAnsi="宋体"/>
                <w:sz w:val="21"/>
                <w:szCs w:val="21"/>
                <w:lang w:val="en-US" w:eastAsia="zh-CN"/>
              </w:rPr>
              <w:t>27</w:t>
            </w:r>
            <w:r>
              <w:rPr>
                <w:rFonts w:hint="eastAsia" w:ascii="宋体" w:hAnsi="宋体"/>
                <w:sz w:val="21"/>
                <w:szCs w:val="21"/>
              </w:rPr>
              <w:t>万元/年</w:t>
            </w:r>
          </w:p>
        </w:tc>
        <w:tc>
          <w:tcPr>
            <w:tcW w:w="4306" w:type="dxa"/>
            <w:vAlign w:val="center"/>
          </w:tcPr>
          <w:p>
            <w:pPr>
              <w:spacing w:line="276" w:lineRule="auto"/>
              <w:rPr>
                <w:rFonts w:ascii="宋体" w:hAnsi="宋体"/>
                <w:sz w:val="21"/>
                <w:szCs w:val="21"/>
              </w:rPr>
            </w:pPr>
            <w:r>
              <w:rPr>
                <w:rFonts w:hint="eastAsia" w:ascii="宋体" w:hAnsi="宋体"/>
                <w:sz w:val="21"/>
                <w:szCs w:val="21"/>
              </w:rPr>
              <w:t>为采购人提供认知障碍数字疗法技术服务，包括测评及训练服务的数字化系统、专业认知测评服务人员和专业认知训练服务人员等。</w:t>
            </w:r>
          </w:p>
        </w:tc>
      </w:tr>
    </w:tbl>
    <w:p>
      <w:pPr>
        <w:rPr>
          <w:rFonts w:hint="eastAsia"/>
        </w:rPr>
      </w:pPr>
    </w:p>
    <w:p>
      <w:pPr>
        <w:pStyle w:val="2"/>
        <w:bidi w:val="0"/>
        <w:ind w:left="0" w:leftChars="0" w:firstLine="0" w:firstLineChars="0"/>
      </w:pPr>
      <w:r>
        <w:rPr>
          <w:rFonts w:hint="eastAsia"/>
        </w:rPr>
        <w:t>技术要求</w:t>
      </w:r>
    </w:p>
    <w:p>
      <w:pPr>
        <w:rPr>
          <w:rFonts w:hint="eastAsia"/>
          <w:lang w:val="en-US" w:eastAsia="zh-CN"/>
        </w:rPr>
      </w:pPr>
      <w:r>
        <w:rPr>
          <w:rFonts w:hint="eastAsia"/>
          <w:lang w:val="en-US" w:eastAsia="zh-CN"/>
        </w:rPr>
        <w:t>1）成交供应商服务人员应协助采购人对认知中心的认知障碍患者进行基于AI的规范化认知测评，如加工速度、言语理解、工作记忆、情景记忆、视觉空间等方面的测评。</w:t>
      </w:r>
    </w:p>
    <w:p>
      <w:pPr>
        <w:rPr>
          <w:rFonts w:hint="eastAsia"/>
          <w:lang w:val="en-US" w:eastAsia="zh-CN"/>
        </w:rPr>
      </w:pPr>
      <w:r>
        <w:rPr>
          <w:rFonts w:hint="eastAsia"/>
          <w:lang w:val="en-US" w:eastAsia="zh-CN"/>
        </w:rPr>
        <w:t>2）成交供应商服务人员应协助采购人对认知中心的认知障碍患者进行规范化认知训练，如感知觉、注意力、执行功能、记忆力、思维、情绪等方面的训练。</w:t>
      </w:r>
    </w:p>
    <w:p>
      <w:pPr>
        <w:rPr>
          <w:rFonts w:hint="eastAsia"/>
          <w:lang w:val="en-US" w:eastAsia="zh-CN"/>
        </w:rPr>
      </w:pPr>
      <w:r>
        <w:rPr>
          <w:rFonts w:hint="eastAsia"/>
          <w:lang w:val="en-US" w:eastAsia="zh-CN"/>
        </w:rPr>
        <w:t>3）成交供应商对认知中心的认知障碍患者进行数字化管理，实现疾病服务、疾病宣教、数据服务三位一体化，协助医院完成认知中心康复体系建设，提升认知中心整体康复能力。</w:t>
      </w:r>
    </w:p>
    <w:p>
      <w:pPr>
        <w:rPr>
          <w:rFonts w:hint="eastAsia"/>
          <w:lang w:val="en-US" w:eastAsia="zh-CN"/>
        </w:rPr>
      </w:pPr>
      <w:r>
        <w:rPr>
          <w:rFonts w:hint="eastAsia"/>
          <w:lang w:val="en-US" w:eastAsia="zh-CN"/>
        </w:rPr>
        <w:t>4）成交供应商应根据项目需求配备足够的服务人员满足采购人的工作需要，并择优选择有经验能胜任的相关服务人员开展认知中心的数字化技术服务工作。</w:t>
      </w:r>
    </w:p>
    <w:p>
      <w:pPr>
        <w:rPr>
          <w:rFonts w:hint="eastAsia"/>
          <w:lang w:val="en-US" w:eastAsia="zh-CN"/>
        </w:rPr>
      </w:pPr>
      <w:r>
        <w:rPr>
          <w:rFonts w:hint="eastAsia"/>
          <w:lang w:val="en-US" w:eastAsia="zh-CN"/>
        </w:rPr>
        <w:t>5）成交供应商提供的数字化服务云平台需至少具有丰富的筛查测评量表及丰富的认知训练任务。</w:t>
      </w:r>
    </w:p>
    <w:p>
      <w:pPr>
        <w:rPr>
          <w:rFonts w:hint="eastAsia"/>
          <w:lang w:val="en-US" w:eastAsia="zh-CN"/>
        </w:rPr>
      </w:pPr>
      <w:r>
        <w:rPr>
          <w:rFonts w:hint="eastAsia"/>
          <w:lang w:val="en-US" w:eastAsia="zh-CN"/>
        </w:rPr>
        <w:t>★6）评估模块需具有100及以上量表，可供医生对患者进行全面客观的评估和筛查｡具体量表需包括记忆能力、执行能力、日常生活能力、社会认知与行为、精神健康、生活能力方面的测评｡</w:t>
      </w:r>
    </w:p>
    <w:p>
      <w:pPr>
        <w:rPr>
          <w:rFonts w:hint="eastAsia"/>
          <w:lang w:val="en-US" w:eastAsia="zh-CN"/>
        </w:rPr>
      </w:pPr>
      <w:r>
        <w:rPr>
          <w:rFonts w:hint="eastAsia"/>
          <w:lang w:val="en-US" w:eastAsia="zh-CN"/>
        </w:rPr>
        <w:t>7）评估模块管理具有筛查评估量表、结果报告及打印、档案管理等功能。具有资料存储与统计功能,所有测评资料均可通过姓名、账号等信息进行检索、统计。训练模块具有档案管理、疾病管理、认知言语训练管理等模块｡</w:t>
      </w:r>
    </w:p>
    <w:p>
      <w:pPr>
        <w:rPr>
          <w:rFonts w:hint="eastAsia"/>
          <w:lang w:val="en-US" w:eastAsia="zh-CN"/>
        </w:rPr>
      </w:pPr>
      <w:r>
        <w:rPr>
          <w:rFonts w:hint="eastAsia"/>
          <w:lang w:val="en-US" w:eastAsia="zh-CN"/>
        </w:rPr>
        <w:t>★8）训练模块具有200以上个训练项目，10000+训练方案组合，包括记忆力、注意力、计算力、执行力、感知觉等多种训练管理等模块。</w:t>
      </w:r>
    </w:p>
    <w:p>
      <w:pPr>
        <w:rPr>
          <w:rFonts w:hint="eastAsia"/>
          <w:lang w:val="en-US" w:eastAsia="zh-CN"/>
        </w:rPr>
      </w:pPr>
      <w:r>
        <w:rPr>
          <w:rFonts w:hint="eastAsia"/>
          <w:lang w:val="en-US" w:eastAsia="zh-CN"/>
        </w:rPr>
        <w:t>9）系统训练程序均可根据训练情况自动调整训练难度，系统根据评估结果自动生成详细的治疗方案,也可根据患者情况自行勾选训练范式，同时支持自定义训练方案的制定和调整管理｡</w:t>
      </w:r>
    </w:p>
    <w:p>
      <w:pPr>
        <w:rPr>
          <w:rFonts w:hint="eastAsia"/>
          <w:lang w:val="en-US" w:eastAsia="zh-CN"/>
        </w:rPr>
      </w:pPr>
      <w:r>
        <w:rPr>
          <w:rFonts w:hint="eastAsia"/>
          <w:lang w:val="en-US" w:eastAsia="zh-CN"/>
        </w:rPr>
        <w:t>10）系统具有远程居家认知训练功能，患者使用专有居家训练设备可在家庭或者社区进行训练，有智能算法推荐每天训练任务，并根据患者情况实时调节，医生也可以通过后台实时监测患者居家训练情况并进行训练任务的调整｡</w:t>
      </w:r>
    </w:p>
    <w:p>
      <w:pPr>
        <w:rPr>
          <w:rFonts w:hint="eastAsia"/>
          <w:lang w:val="en-US" w:eastAsia="zh-CN"/>
        </w:rPr>
      </w:pPr>
      <w:r>
        <w:rPr>
          <w:rFonts w:hint="eastAsia"/>
          <w:lang w:val="en-US" w:eastAsia="zh-CN"/>
        </w:rPr>
        <w:t>11）供应商需具备完整售后服务团队以及远程服务团队，可为居家训练的患者提供支持</w:t>
      </w:r>
    </w:p>
    <w:p>
      <w:pPr>
        <w:rPr>
          <w:rFonts w:hint="eastAsia"/>
          <w:lang w:val="en-US" w:eastAsia="zh-CN"/>
        </w:rPr>
      </w:pPr>
      <w:r>
        <w:rPr>
          <w:rFonts w:hint="eastAsia"/>
          <w:lang w:val="en-US" w:eastAsia="zh-CN"/>
        </w:rPr>
        <w:t>12）成交供应商应提供适配的硬件设备，以满足认知中心数字化服务使用和系统的稳定运行和数据的安全输送，并支持在不同场景下（如：门诊、住院病房、居家、社区等）安全运行系统。</w:t>
      </w:r>
    </w:p>
    <w:p>
      <w:pPr>
        <w:rPr>
          <w:rFonts w:hint="eastAsia"/>
          <w:lang w:val="en-US" w:eastAsia="zh-CN"/>
        </w:rPr>
      </w:pPr>
      <w:r>
        <w:rPr>
          <w:rFonts w:hint="eastAsia"/>
          <w:lang w:val="en-US" w:eastAsia="zh-CN"/>
        </w:rPr>
        <w:t>13）成交供应商需提供系统规范化流程，从筛查到训练的一整套完整解决方案。</w:t>
      </w:r>
    </w:p>
    <w:p>
      <w:pPr>
        <w:rPr>
          <w:rFonts w:hint="eastAsia"/>
          <w:lang w:val="en-US" w:eastAsia="zh-CN"/>
        </w:rPr>
      </w:pPr>
      <w:r>
        <w:rPr>
          <w:rFonts w:hint="eastAsia"/>
          <w:lang w:val="en-US" w:eastAsia="zh-CN"/>
        </w:rPr>
        <w:t>14）成交供应商需提供现场巡检服务，至少保证每季度不少于一次的现场巡检服务，包括软件系统、硬件设备的巡检。</w:t>
      </w:r>
    </w:p>
    <w:p>
      <w:pPr>
        <w:rPr>
          <w:rFonts w:hint="eastAsia"/>
          <w:lang w:val="en-US" w:eastAsia="zh-CN"/>
        </w:rPr>
      </w:pPr>
      <w:r>
        <w:rPr>
          <w:rFonts w:hint="eastAsia"/>
          <w:lang w:val="en-US" w:eastAsia="zh-CN"/>
        </w:rPr>
        <w:t>15）成交供应商所提供的系统应及时跟进更新，系统更新所产生的一切费用，包含在成交供应商的报价中。</w:t>
      </w:r>
    </w:p>
    <w:p>
      <w:pPr>
        <w:rPr>
          <w:rFonts w:hint="eastAsia"/>
          <w:lang w:val="en-US" w:eastAsia="zh-CN"/>
        </w:rPr>
      </w:pPr>
      <w:r>
        <w:rPr>
          <w:rFonts w:hint="eastAsia"/>
          <w:lang w:val="en-US" w:eastAsia="zh-CN"/>
        </w:rPr>
        <w:t>16）供应商须提供国家版权局出具的软件著作权证书。</w:t>
      </w:r>
    </w:p>
    <w:p>
      <w:pPr>
        <w:rPr>
          <w:rFonts w:hint="eastAsia"/>
          <w:lang w:val="en-US" w:eastAsia="zh-CN"/>
        </w:rPr>
      </w:pPr>
      <w:r>
        <w:rPr>
          <w:rFonts w:hint="eastAsia"/>
          <w:lang w:val="en-US" w:eastAsia="zh-CN"/>
        </w:rPr>
        <w:t>17）供应商须提供国家知识产权局已授权的与本项目相关的专利证书。</w:t>
      </w:r>
    </w:p>
    <w:p>
      <w:pPr>
        <w:rPr>
          <w:rFonts w:hint="eastAsia"/>
          <w:lang w:val="en-US" w:eastAsia="zh-CN"/>
        </w:rPr>
      </w:pPr>
      <w:r>
        <w:rPr>
          <w:rFonts w:hint="eastAsia"/>
          <w:lang w:val="en-US" w:eastAsia="zh-CN"/>
        </w:rPr>
        <w:t>18）投标人参与过数字疗法相关的国家级或省部级科技项目不少于5项</w:t>
      </w:r>
    </w:p>
    <w:p>
      <w:pPr>
        <w:rPr>
          <w:rFonts w:hint="eastAsia"/>
          <w:lang w:val="en-US" w:eastAsia="zh-CN"/>
        </w:rPr>
      </w:pPr>
      <w:r>
        <w:rPr>
          <w:rFonts w:hint="eastAsia"/>
          <w:lang w:val="en-US" w:eastAsia="zh-CN"/>
        </w:rPr>
        <w:t>19）投标人对已有产品经过临床试验（产品临床循证医学证明材料）。</w:t>
      </w:r>
    </w:p>
    <w:p>
      <w:pPr>
        <w:rPr>
          <w:rFonts w:hint="eastAsia"/>
          <w:lang w:val="en-US" w:eastAsia="zh-CN"/>
        </w:rPr>
      </w:pPr>
      <w:r>
        <w:rPr>
          <w:rFonts w:hint="eastAsia"/>
          <w:lang w:val="en-US" w:eastAsia="zh-CN"/>
        </w:rPr>
        <w:t>20）提供的系统需具有规范流程管理，涵盖初步筛查､训练方案制定､训练方案执行监督､再测评等全过程，可收集全部数据供医院学术研究使用｡</w:t>
      </w:r>
    </w:p>
    <w:p>
      <w:pPr>
        <w:pStyle w:val="2"/>
        <w:bidi w:val="0"/>
        <w:ind w:left="0" w:leftChars="0" w:firstLine="0" w:firstLineChars="0"/>
      </w:pPr>
      <w:r>
        <w:rPr>
          <w:rFonts w:hint="eastAsia"/>
          <w:lang w:val="en-US" w:eastAsia="zh-CN"/>
        </w:rPr>
        <w:t>商务条款</w:t>
      </w:r>
    </w:p>
    <w:p>
      <w:pPr>
        <w:numPr>
          <w:ilvl w:val="0"/>
          <w:numId w:val="2"/>
        </w:numPr>
        <w:bidi w:val="0"/>
        <w:rPr>
          <w:rFonts w:hint="eastAsia"/>
        </w:rPr>
      </w:pPr>
      <w:r>
        <w:rPr>
          <w:rFonts w:hint="eastAsia"/>
        </w:rPr>
        <w:t>本次项目中涉及的系统软件须至少提供原厂</w:t>
      </w:r>
      <w:r>
        <w:rPr>
          <w:rFonts w:hint="eastAsia"/>
          <w:lang w:val="en-US" w:eastAsia="zh-CN"/>
        </w:rPr>
        <w:t>叁</w:t>
      </w:r>
      <w:r>
        <w:rPr>
          <w:rFonts w:hint="eastAsia"/>
        </w:rPr>
        <w:t>年质保服务</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自项目验收之日起</w:t>
      </w:r>
      <w:r>
        <w:rPr>
          <w:rFonts w:hint="eastAsia" w:ascii="宋体" w:hAnsi="宋体" w:eastAsia="宋体" w:cs="宋体"/>
          <w:color w:val="auto"/>
          <w:szCs w:val="21"/>
          <w:highlight w:val="none"/>
          <w:lang w:eastAsia="zh-CN"/>
        </w:rPr>
        <w:t>）</w:t>
      </w:r>
      <w:r>
        <w:rPr>
          <w:rFonts w:hint="eastAsia"/>
        </w:rPr>
        <w:t>。</w:t>
      </w:r>
    </w:p>
    <w:p>
      <w:pPr>
        <w:numPr>
          <w:ilvl w:val="0"/>
          <w:numId w:val="2"/>
        </w:numPr>
        <w:bidi w:val="0"/>
        <w:rPr>
          <w:rFonts w:hint="default"/>
          <w:lang w:val="en-US" w:eastAsia="zh-CN"/>
        </w:rPr>
      </w:pPr>
      <w:r>
        <w:rPr>
          <w:rFonts w:hint="eastAsia"/>
          <w:lang w:val="en-US" w:eastAsia="zh-CN"/>
        </w:rPr>
        <w:t>报价</w:t>
      </w:r>
      <w:r>
        <w:rPr>
          <w:rFonts w:hint="eastAsia"/>
        </w:rPr>
        <w:t>人负责项目相关设备软件的安装、调试及上线，招标单位予以配合。</w:t>
      </w:r>
    </w:p>
    <w:p>
      <w:pPr>
        <w:numPr>
          <w:ilvl w:val="0"/>
          <w:numId w:val="2"/>
        </w:numPr>
        <w:bidi w:val="0"/>
      </w:pPr>
      <w:r>
        <w:rPr>
          <w:rFonts w:hint="eastAsia"/>
          <w:lang w:val="en-US" w:eastAsia="zh-CN"/>
        </w:rPr>
        <w:t>报价</w:t>
      </w:r>
      <w:r>
        <w:rPr>
          <w:rFonts w:hint="eastAsia" w:eastAsia="宋体"/>
        </w:rPr>
        <w:t>人负责与医院现有系统的对接，但不承担第三方收取的因对接工作收取的接口费</w:t>
      </w:r>
      <w:r>
        <w:rPr>
          <w:rFonts w:hint="eastAsia" w:eastAsia="宋体"/>
          <w:lang w:eastAsia="zh-CN"/>
        </w:rPr>
        <w:t>。</w:t>
      </w:r>
    </w:p>
    <w:p>
      <w:pPr>
        <w:numPr>
          <w:ilvl w:val="0"/>
          <w:numId w:val="2"/>
        </w:numPr>
        <w:bidi w:val="0"/>
      </w:pPr>
      <w:r>
        <w:rPr>
          <w:rFonts w:hint="eastAsia"/>
          <w:lang w:val="en-US" w:eastAsia="zh-CN"/>
        </w:rPr>
        <w:t>报价</w:t>
      </w:r>
      <w:r>
        <w:rPr>
          <w:rFonts w:hint="eastAsia"/>
        </w:rPr>
        <w:t>人有良好的售后服务能力，需提供全年7天24小时服务（电话、远程或现场），并在接到招标人通知后</w:t>
      </w:r>
      <w:r>
        <w:rPr>
          <w:rFonts w:hint="eastAsia"/>
          <w:lang w:val="en-US" w:eastAsia="zh-CN"/>
        </w:rPr>
        <w:t>2</w:t>
      </w:r>
      <w:r>
        <w:rPr>
          <w:rFonts w:hint="eastAsia"/>
        </w:rPr>
        <w:t>4小时内到达现场。项目验收合格后，每年不低于</w:t>
      </w:r>
      <w:r>
        <w:rPr>
          <w:rFonts w:hint="eastAsia"/>
          <w:lang w:val="en-US" w:eastAsia="zh-CN"/>
        </w:rPr>
        <w:t>2</w:t>
      </w:r>
      <w:r>
        <w:rPr>
          <w:rFonts w:hint="eastAsia"/>
        </w:rPr>
        <w:t>次的例行维护及巡检。</w:t>
      </w:r>
    </w:p>
    <w:p>
      <w:pPr>
        <w:numPr>
          <w:ilvl w:val="0"/>
          <w:numId w:val="2"/>
        </w:numPr>
        <w:bidi w:val="0"/>
        <w:rPr>
          <w:rFonts w:hint="default"/>
          <w:lang w:val="en-US" w:eastAsia="zh-CN"/>
        </w:rPr>
      </w:pPr>
      <w:r>
        <w:rPr>
          <w:rFonts w:hint="eastAsia"/>
        </w:rPr>
        <w:t>培训：根据医院的情况制定相关培训方案，课程设置等。所有的培训费用必须计入</w:t>
      </w:r>
      <w:r>
        <w:rPr>
          <w:rFonts w:hint="eastAsia"/>
          <w:lang w:val="en-US" w:eastAsia="zh-CN"/>
        </w:rPr>
        <w:t>报价</w:t>
      </w:r>
      <w:r>
        <w:rPr>
          <w:rFonts w:hint="eastAsia"/>
        </w:rPr>
        <w:t>总价。</w:t>
      </w:r>
    </w:p>
    <w:p>
      <w:pPr>
        <w:pStyle w:val="2"/>
        <w:bidi w:val="0"/>
        <w:ind w:left="0" w:leftChars="0" w:firstLine="0" w:firstLineChars="0"/>
      </w:pPr>
      <w:r>
        <w:rPr>
          <w:rFonts w:hint="eastAsia"/>
        </w:rPr>
        <w:t>评分标准</w:t>
      </w:r>
    </w:p>
    <w:p>
      <w:pPr>
        <w:pStyle w:val="3"/>
        <w:bidi w:val="0"/>
        <w:rPr>
          <w:rFonts w:hint="eastAsia"/>
        </w:rPr>
      </w:pPr>
      <w:r>
        <w:rPr>
          <w:rFonts w:hint="eastAsia"/>
        </w:rPr>
        <w:t>评标方法</w:t>
      </w:r>
    </w:p>
    <w:p>
      <w:pPr>
        <w:ind w:firstLine="480"/>
      </w:pPr>
      <w:r>
        <w:rPr>
          <w:rFonts w:hint="eastAsia"/>
        </w:rPr>
        <w:t>本次评标采用综合评分法，</w:t>
      </w:r>
      <w:r>
        <w:rPr>
          <w:rFonts w:hint="eastAsia"/>
          <w:lang w:val="en-US" w:eastAsia="zh-CN"/>
        </w:rPr>
        <w:t>报价</w:t>
      </w:r>
      <w:r>
        <w:rPr>
          <w:rFonts w:hint="eastAsia"/>
        </w:rPr>
        <w:t>文件满足招标文件全部实质性要求且按照评审因素的量化指标评审得分最高的</w:t>
      </w:r>
      <w:r>
        <w:rPr>
          <w:rFonts w:hint="eastAsia"/>
          <w:lang w:val="en-US" w:eastAsia="zh-CN"/>
        </w:rPr>
        <w:t>报价</w:t>
      </w:r>
      <w:r>
        <w:rPr>
          <w:rFonts w:hint="eastAsia"/>
          <w:lang w:eastAsia="zh-CN"/>
        </w:rPr>
        <w:t>人</w:t>
      </w:r>
      <w:r>
        <w:rPr>
          <w:rFonts w:hint="eastAsia"/>
        </w:rPr>
        <w:t>为中标候选人。</w:t>
      </w:r>
    </w:p>
    <w:p>
      <w:pPr>
        <w:pStyle w:val="3"/>
        <w:bidi w:val="0"/>
        <w:rPr>
          <w:rFonts w:hint="eastAsia"/>
        </w:rPr>
      </w:pPr>
      <w:r>
        <w:rPr>
          <w:rFonts w:hint="eastAsia"/>
        </w:rPr>
        <w:t>评分标准</w:t>
      </w:r>
    </w:p>
    <w:p>
      <w:pPr>
        <w:ind w:firstLine="480"/>
        <w:rPr>
          <w:rFonts w:hint="eastAsia" w:eastAsia="宋体"/>
        </w:rPr>
      </w:pPr>
      <w:r>
        <w:rPr>
          <w:rFonts w:hint="eastAsia" w:eastAsia="宋体"/>
        </w:rPr>
        <w:t>共100分，其中商务技术分</w:t>
      </w:r>
      <w:r>
        <w:rPr>
          <w:rFonts w:hint="eastAsia"/>
          <w:lang w:val="en-US" w:eastAsia="zh-CN"/>
        </w:rPr>
        <w:t>90</w:t>
      </w:r>
      <w:r>
        <w:rPr>
          <w:rFonts w:hint="eastAsia" w:eastAsia="宋体"/>
        </w:rPr>
        <w:t>分，价格分</w:t>
      </w:r>
      <w:r>
        <w:rPr>
          <w:rFonts w:hint="eastAsia"/>
          <w:lang w:val="en-US" w:eastAsia="zh-CN"/>
        </w:rPr>
        <w:t>1</w:t>
      </w:r>
      <w:r>
        <w:rPr>
          <w:rFonts w:hint="eastAsia" w:eastAsia="宋体"/>
        </w:rPr>
        <w:t>0分。评分依下述所列为评标打分依据。</w:t>
      </w:r>
    </w:p>
    <w:p>
      <w:pPr>
        <w:pStyle w:val="4"/>
        <w:bidi w:val="0"/>
      </w:pPr>
      <w:r>
        <w:rPr>
          <w:rFonts w:hint="eastAsia"/>
        </w:rPr>
        <w:t>价格分</w:t>
      </w:r>
      <w:r>
        <w:rPr>
          <w:rFonts w:hint="eastAsia"/>
          <w:lang w:val="en-US" w:eastAsia="zh-CN"/>
        </w:rPr>
        <w:t>1</w:t>
      </w:r>
      <w:r>
        <w:rPr>
          <w:rFonts w:hint="eastAsia"/>
        </w:rPr>
        <w:t>0分</w:t>
      </w:r>
    </w:p>
    <w:p>
      <w:pPr>
        <w:ind w:firstLine="480"/>
      </w:pPr>
      <w:r>
        <w:rPr>
          <w:rFonts w:hint="eastAsia"/>
        </w:rPr>
        <w:t>不超过采购预算，满足</w:t>
      </w:r>
      <w:r>
        <w:rPr>
          <w:rFonts w:hint="eastAsia"/>
          <w:lang w:val="en-US" w:eastAsia="zh-CN"/>
        </w:rPr>
        <w:t>比选</w:t>
      </w:r>
      <w:r>
        <w:rPr>
          <w:rFonts w:hint="eastAsia"/>
        </w:rPr>
        <w:t>文件要求且有效最终评审价格最低的为基准价。</w:t>
      </w:r>
    </w:p>
    <w:p>
      <w:pPr>
        <w:ind w:firstLine="480"/>
      </w:pPr>
      <w:r>
        <w:rPr>
          <w:rFonts w:hint="eastAsia"/>
        </w:rPr>
        <w:t>各</w:t>
      </w:r>
      <w:r>
        <w:rPr>
          <w:rFonts w:hint="eastAsia"/>
          <w:lang w:val="en-US" w:eastAsia="zh-CN"/>
        </w:rPr>
        <w:t>报价</w:t>
      </w:r>
      <w:r>
        <w:rPr>
          <w:rFonts w:hint="eastAsia"/>
          <w:lang w:eastAsia="zh-CN"/>
        </w:rPr>
        <w:t>人</w:t>
      </w:r>
      <w:r>
        <w:rPr>
          <w:rFonts w:hint="eastAsia"/>
        </w:rPr>
        <w:t>的价格分统一按照下列公式计算：</w:t>
      </w:r>
    </w:p>
    <w:p>
      <w:pPr>
        <w:ind w:firstLine="482"/>
        <w:rPr>
          <w:b/>
        </w:rPr>
      </w:pPr>
      <w:r>
        <w:rPr>
          <w:rFonts w:hint="eastAsia"/>
        </w:rPr>
        <w:t>价格部分得分=基准价/各</w:t>
      </w:r>
      <w:r>
        <w:rPr>
          <w:rFonts w:hint="eastAsia"/>
          <w:lang w:val="en-US" w:eastAsia="zh-CN"/>
        </w:rPr>
        <w:t>报价</w:t>
      </w:r>
      <w:r>
        <w:rPr>
          <w:rFonts w:hint="eastAsia"/>
          <w:lang w:eastAsia="zh-CN"/>
        </w:rPr>
        <w:t>人</w:t>
      </w:r>
      <w:r>
        <w:rPr>
          <w:rFonts w:hint="eastAsia"/>
        </w:rPr>
        <w:t>最终评审价格×</w:t>
      </w:r>
      <w:r>
        <w:rPr>
          <w:rFonts w:hint="eastAsia"/>
          <w:lang w:val="en-US" w:eastAsia="zh-CN"/>
        </w:rPr>
        <w:t>1</w:t>
      </w:r>
      <w:r>
        <w:rPr>
          <w:rFonts w:hint="eastAsia"/>
        </w:rPr>
        <w:t>0。</w:t>
      </w:r>
    </w:p>
    <w:p>
      <w:pPr>
        <w:pStyle w:val="4"/>
        <w:bidi w:val="0"/>
      </w:pPr>
      <w:r>
        <w:rPr>
          <w:rFonts w:hint="eastAsia"/>
        </w:rPr>
        <w:t>商务</w:t>
      </w:r>
      <w:r>
        <w:rPr>
          <w:rFonts w:hint="eastAsia"/>
          <w:lang w:val="en-US" w:eastAsia="zh-CN"/>
        </w:rPr>
        <w:t>技术</w:t>
      </w:r>
      <w:r>
        <w:rPr>
          <w:rFonts w:hint="eastAsia"/>
        </w:rPr>
        <w:t>分</w:t>
      </w:r>
      <w:r>
        <w:rPr>
          <w:rFonts w:hint="eastAsia"/>
          <w:lang w:val="en-US" w:eastAsia="zh-CN"/>
        </w:rPr>
        <w:t>9</w:t>
      </w:r>
      <w:r>
        <w:t>0</w:t>
      </w:r>
      <w:r>
        <w:rPr>
          <w:rFonts w:hint="eastAsia"/>
        </w:rPr>
        <w:t>分</w:t>
      </w:r>
    </w:p>
    <w:p>
      <w:pPr>
        <w:rPr>
          <w:rFonts w:hint="eastAsia"/>
        </w:rPr>
      </w:pPr>
    </w:p>
    <w:p>
      <w:pPr>
        <w:rPr>
          <w:rFonts w:hint="eastAsia"/>
        </w:rPr>
      </w:pPr>
    </w:p>
    <w:tbl>
      <w:tblPr>
        <w:tblStyle w:val="19"/>
        <w:tblW w:w="8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635"/>
        <w:gridCol w:w="1604"/>
        <w:gridCol w:w="5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826" w:type="dxa"/>
            <w:tcBorders>
              <w:tl2br w:val="nil"/>
              <w:tr2bl w:val="nil"/>
            </w:tcBorders>
            <w:vAlign w:val="center"/>
          </w:tcPr>
          <w:p>
            <w:pPr>
              <w:ind w:left="0" w:leftChars="0" w:firstLine="0" w:firstLineChars="0"/>
              <w:jc w:val="both"/>
              <w:rPr>
                <w:rFonts w:hint="eastAsia" w:ascii="仿宋" w:hAnsi="仿宋" w:eastAsia="仿宋" w:cs="仿宋"/>
                <w:b/>
                <w:bCs/>
                <w:sz w:val="21"/>
                <w:szCs w:val="21"/>
              </w:rPr>
            </w:pPr>
            <w:r>
              <w:rPr>
                <w:rFonts w:hint="eastAsia" w:ascii="仿宋" w:hAnsi="仿宋" w:eastAsia="仿宋" w:cs="仿宋"/>
                <w:b/>
                <w:bCs/>
                <w:sz w:val="21"/>
                <w:szCs w:val="21"/>
              </w:rPr>
              <w:t>类别</w:t>
            </w:r>
          </w:p>
        </w:tc>
        <w:tc>
          <w:tcPr>
            <w:tcW w:w="635" w:type="dxa"/>
            <w:tcBorders>
              <w:tl2br w:val="nil"/>
              <w:tr2bl w:val="nil"/>
            </w:tcBorders>
            <w:vAlign w:val="center"/>
          </w:tcPr>
          <w:p>
            <w:pPr>
              <w:ind w:left="0" w:leftChars="0" w:firstLine="0" w:firstLineChars="0"/>
              <w:jc w:val="both"/>
              <w:rPr>
                <w:rFonts w:hint="eastAsia" w:ascii="仿宋" w:hAnsi="仿宋" w:eastAsia="仿宋" w:cs="仿宋"/>
                <w:b/>
                <w:bCs/>
                <w:sz w:val="21"/>
                <w:szCs w:val="21"/>
              </w:rPr>
            </w:pPr>
            <w:r>
              <w:rPr>
                <w:rFonts w:hint="eastAsia" w:ascii="仿宋" w:hAnsi="仿宋" w:eastAsia="仿宋" w:cs="仿宋"/>
                <w:b/>
                <w:bCs/>
                <w:sz w:val="21"/>
                <w:szCs w:val="21"/>
              </w:rPr>
              <w:t>序号</w:t>
            </w:r>
          </w:p>
        </w:tc>
        <w:tc>
          <w:tcPr>
            <w:tcW w:w="1604" w:type="dxa"/>
            <w:tcBorders>
              <w:tl2br w:val="nil"/>
              <w:tr2bl w:val="nil"/>
            </w:tcBorders>
            <w:vAlign w:val="center"/>
          </w:tcPr>
          <w:p>
            <w:pPr>
              <w:ind w:left="0" w:leftChars="0" w:firstLine="0" w:firstLineChars="0"/>
              <w:jc w:val="center"/>
              <w:rPr>
                <w:rFonts w:hint="eastAsia" w:ascii="仿宋" w:hAnsi="仿宋" w:eastAsia="仿宋" w:cs="仿宋"/>
                <w:b/>
                <w:bCs/>
                <w:sz w:val="21"/>
                <w:szCs w:val="21"/>
              </w:rPr>
            </w:pPr>
            <w:r>
              <w:rPr>
                <w:rFonts w:hint="eastAsia" w:ascii="仿宋" w:hAnsi="仿宋" w:eastAsia="仿宋" w:cs="仿宋"/>
                <w:b/>
                <w:bCs/>
                <w:sz w:val="21"/>
                <w:szCs w:val="21"/>
              </w:rPr>
              <w:t>评审要素及</w:t>
            </w:r>
          </w:p>
          <w:p>
            <w:pPr>
              <w:ind w:left="0" w:leftChars="0" w:firstLine="0" w:firstLineChars="0"/>
              <w:jc w:val="center"/>
              <w:rPr>
                <w:rFonts w:hint="eastAsia" w:ascii="仿宋" w:hAnsi="仿宋" w:eastAsia="仿宋" w:cs="仿宋"/>
                <w:b/>
                <w:bCs/>
                <w:sz w:val="21"/>
                <w:szCs w:val="21"/>
              </w:rPr>
            </w:pPr>
            <w:r>
              <w:rPr>
                <w:rFonts w:hint="eastAsia" w:ascii="仿宋" w:hAnsi="仿宋" w:eastAsia="仿宋" w:cs="仿宋"/>
                <w:b/>
                <w:bCs/>
                <w:sz w:val="21"/>
                <w:szCs w:val="21"/>
              </w:rPr>
              <w:t>分值</w:t>
            </w:r>
          </w:p>
        </w:tc>
        <w:tc>
          <w:tcPr>
            <w:tcW w:w="5563" w:type="dxa"/>
            <w:tcBorders>
              <w:tl2br w:val="nil"/>
              <w:tr2bl w:val="nil"/>
            </w:tcBorders>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赋分标准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826" w:type="dxa"/>
            <w:vMerge w:val="restart"/>
            <w:tcBorders>
              <w:tl2br w:val="nil"/>
              <w:tr2bl w:val="nil"/>
            </w:tcBorders>
            <w:vAlign w:val="center"/>
          </w:tcPr>
          <w:p>
            <w:pPr>
              <w:ind w:firstLine="105" w:firstLineChars="5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商务部分</w:t>
            </w:r>
          </w:p>
          <w:p>
            <w:pPr>
              <w:ind w:firstLine="105" w:firstLineChars="5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20分</w:t>
            </w:r>
          </w:p>
        </w:tc>
        <w:tc>
          <w:tcPr>
            <w:tcW w:w="635" w:type="dxa"/>
            <w:tcBorders>
              <w:tl2br w:val="nil"/>
              <w:tr2bl w:val="nil"/>
            </w:tcBorders>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604" w:type="dxa"/>
            <w:tcBorders>
              <w:tl2br w:val="nil"/>
              <w:tr2bl w:val="nil"/>
            </w:tcBorders>
            <w:vAlign w:val="center"/>
          </w:tcPr>
          <w:p>
            <w:pPr>
              <w:ind w:left="0" w:leftChars="0"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类似业绩</w:t>
            </w:r>
          </w:p>
          <w:p>
            <w:pPr>
              <w:ind w:left="0" w:leftChars="0" w:firstLine="0" w:firstLineChars="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6分</w:t>
            </w:r>
          </w:p>
        </w:tc>
        <w:tc>
          <w:tcPr>
            <w:tcW w:w="5563" w:type="dxa"/>
            <w:tcBorders>
              <w:tl2br w:val="nil"/>
              <w:tr2bl w:val="nil"/>
            </w:tcBorders>
            <w:vAlign w:val="center"/>
          </w:tcPr>
          <w:p>
            <w:pPr>
              <w:ind w:left="0" w:leftChars="0" w:firstLine="420" w:firstLineChars="200"/>
              <w:rPr>
                <w:rFonts w:hint="eastAsia" w:ascii="仿宋" w:hAnsi="仿宋" w:eastAsia="仿宋" w:cs="仿宋"/>
                <w:sz w:val="21"/>
                <w:szCs w:val="21"/>
              </w:rPr>
            </w:pPr>
            <w:r>
              <w:rPr>
                <w:rFonts w:hint="eastAsia" w:ascii="仿宋" w:hAnsi="仿宋" w:eastAsia="仿宋" w:cs="仿宋"/>
                <w:sz w:val="21"/>
                <w:szCs w:val="21"/>
              </w:rPr>
              <w:t>近三年（202</w:t>
            </w:r>
            <w:r>
              <w:rPr>
                <w:rFonts w:hint="eastAsia" w:ascii="仿宋" w:hAnsi="仿宋" w:eastAsia="仿宋" w:cs="仿宋"/>
                <w:sz w:val="21"/>
                <w:szCs w:val="21"/>
                <w:lang w:val="en-US" w:eastAsia="zh-CN"/>
              </w:rPr>
              <w:t>2</w:t>
            </w:r>
            <w:r>
              <w:rPr>
                <w:rFonts w:hint="eastAsia" w:ascii="仿宋" w:hAnsi="仿宋" w:eastAsia="仿宋" w:cs="仿宋"/>
                <w:sz w:val="21"/>
                <w:szCs w:val="21"/>
              </w:rPr>
              <w:t>年1月1日至今），承担过与本项目服务需求类似的项目业绩。每提供一个得</w:t>
            </w:r>
            <w:r>
              <w:rPr>
                <w:rFonts w:hint="eastAsia" w:ascii="仿宋" w:hAnsi="仿宋" w:eastAsia="仿宋" w:cs="仿宋"/>
                <w:sz w:val="21"/>
                <w:szCs w:val="21"/>
                <w:lang w:val="en-US" w:eastAsia="zh-CN"/>
              </w:rPr>
              <w:t>2</w:t>
            </w:r>
            <w:r>
              <w:rPr>
                <w:rFonts w:hint="eastAsia" w:ascii="仿宋" w:hAnsi="仿宋" w:eastAsia="仿宋" w:cs="仿宋"/>
                <w:sz w:val="21"/>
                <w:szCs w:val="21"/>
              </w:rPr>
              <w:t>分，最高得</w:t>
            </w:r>
            <w:r>
              <w:rPr>
                <w:rFonts w:hint="eastAsia" w:ascii="仿宋" w:hAnsi="仿宋" w:eastAsia="仿宋" w:cs="仿宋"/>
                <w:sz w:val="21"/>
                <w:szCs w:val="21"/>
                <w:lang w:val="en-US" w:eastAsia="zh-CN"/>
              </w:rPr>
              <w:t>6</w:t>
            </w:r>
            <w:r>
              <w:rPr>
                <w:rFonts w:hint="eastAsia" w:ascii="仿宋" w:hAnsi="仿宋" w:eastAsia="仿宋" w:cs="仿宋"/>
                <w:sz w:val="21"/>
                <w:szCs w:val="21"/>
              </w:rPr>
              <w:t>分。</w:t>
            </w:r>
          </w:p>
          <w:p>
            <w:pPr>
              <w:ind w:left="0" w:leftChars="0" w:firstLine="420" w:firstLineChars="200"/>
              <w:rPr>
                <w:rFonts w:hint="eastAsia" w:ascii="仿宋" w:hAnsi="仿宋" w:eastAsia="仿宋" w:cs="仿宋"/>
                <w:sz w:val="21"/>
                <w:szCs w:val="21"/>
              </w:rPr>
            </w:pPr>
            <w:r>
              <w:rPr>
                <w:rFonts w:hint="eastAsia" w:ascii="仿宋" w:hAnsi="仿宋" w:eastAsia="仿宋" w:cs="仿宋"/>
                <w:sz w:val="21"/>
                <w:szCs w:val="21"/>
              </w:rPr>
              <w:t>注：需提供业绩证明资料，否则不予认可。证明材料需至少包括合同首页、含有项目名称的页面以及签章页，认定时间以合同签订时间为准。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826" w:type="dxa"/>
            <w:vMerge w:val="continue"/>
            <w:tcBorders>
              <w:tl2br w:val="nil"/>
              <w:tr2bl w:val="nil"/>
            </w:tcBorders>
            <w:vAlign w:val="center"/>
          </w:tcPr>
          <w:p>
            <w:pPr>
              <w:ind w:firstLine="105" w:firstLineChars="50"/>
              <w:jc w:val="center"/>
              <w:rPr>
                <w:rFonts w:hint="eastAsia" w:ascii="仿宋" w:hAnsi="仿宋" w:eastAsia="仿宋" w:cs="仿宋"/>
                <w:sz w:val="21"/>
                <w:szCs w:val="21"/>
                <w:lang w:val="en-US" w:eastAsia="zh-CN"/>
              </w:rPr>
            </w:pPr>
          </w:p>
        </w:tc>
        <w:tc>
          <w:tcPr>
            <w:tcW w:w="635" w:type="dxa"/>
            <w:tcBorders>
              <w:tl2br w:val="nil"/>
              <w:tr2bl w:val="nil"/>
            </w:tcBorders>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1604" w:type="dxa"/>
            <w:tcBorders>
              <w:tl2br w:val="nil"/>
              <w:tr2bl w:val="nil"/>
            </w:tcBorders>
            <w:vAlign w:val="center"/>
          </w:tcPr>
          <w:p>
            <w:pPr>
              <w:ind w:left="0" w:leftChars="0"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公司实力</w:t>
            </w:r>
          </w:p>
          <w:p>
            <w:pPr>
              <w:ind w:left="0" w:leftChars="0" w:firstLine="0" w:firstLineChars="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4分</w:t>
            </w:r>
          </w:p>
        </w:tc>
        <w:tc>
          <w:tcPr>
            <w:tcW w:w="5563" w:type="dxa"/>
            <w:tcBorders>
              <w:tl2br w:val="nil"/>
              <w:tr2bl w:val="nil"/>
            </w:tcBorders>
            <w:vAlign w:val="center"/>
          </w:tcPr>
          <w:p>
            <w:pPr>
              <w:ind w:left="0" w:leftChars="0" w:firstLine="420" w:firstLineChars="200"/>
              <w:rPr>
                <w:rFonts w:hint="eastAsia" w:ascii="仿宋" w:hAnsi="仿宋" w:eastAsia="仿宋" w:cs="仿宋"/>
                <w:sz w:val="21"/>
                <w:szCs w:val="21"/>
              </w:rPr>
            </w:pPr>
            <w:r>
              <w:rPr>
                <w:rFonts w:hint="eastAsia" w:ascii="仿宋" w:hAnsi="仿宋" w:eastAsia="仿宋" w:cs="仿宋"/>
                <w:sz w:val="21"/>
                <w:szCs w:val="21"/>
              </w:rPr>
              <w:t>根据响应单位的企业综合实力（</w:t>
            </w:r>
            <w:r>
              <w:rPr>
                <w:rFonts w:hint="eastAsia" w:ascii="仿宋" w:hAnsi="仿宋" w:eastAsia="仿宋" w:cs="仿宋"/>
                <w:sz w:val="21"/>
                <w:szCs w:val="21"/>
                <w:lang w:val="en-US" w:eastAsia="zh-CN"/>
              </w:rPr>
              <w:t>是否行业领先、</w:t>
            </w:r>
            <w:r>
              <w:rPr>
                <w:rFonts w:hint="eastAsia" w:ascii="仿宋" w:hAnsi="仿宋" w:eastAsia="仿宋" w:cs="仿宋"/>
                <w:sz w:val="21"/>
                <w:szCs w:val="21"/>
              </w:rPr>
              <w:t>曾经参与重大项目情况、获得相关表彰的情况、资信评价等级等）进行评价，优秀得</w:t>
            </w:r>
            <w:r>
              <w:rPr>
                <w:rFonts w:hint="eastAsia" w:ascii="仿宋" w:hAnsi="仿宋" w:eastAsia="仿宋" w:cs="仿宋"/>
                <w:sz w:val="21"/>
                <w:szCs w:val="21"/>
                <w:lang w:val="en-US" w:eastAsia="zh-CN"/>
              </w:rPr>
              <w:t>4</w:t>
            </w:r>
            <w:r>
              <w:rPr>
                <w:rFonts w:hint="eastAsia" w:ascii="仿宋" w:hAnsi="仿宋" w:eastAsia="仿宋" w:cs="仿宋"/>
                <w:sz w:val="21"/>
                <w:szCs w:val="21"/>
              </w:rPr>
              <w:t>分，良好得</w:t>
            </w:r>
            <w:r>
              <w:rPr>
                <w:rFonts w:hint="eastAsia" w:ascii="仿宋" w:hAnsi="仿宋" w:eastAsia="仿宋" w:cs="仿宋"/>
                <w:sz w:val="21"/>
                <w:szCs w:val="21"/>
                <w:lang w:val="en-US" w:eastAsia="zh-CN"/>
              </w:rPr>
              <w:t>2</w:t>
            </w:r>
            <w:r>
              <w:rPr>
                <w:rFonts w:hint="eastAsia" w:ascii="仿宋" w:hAnsi="仿宋" w:eastAsia="仿宋" w:cs="仿宋"/>
                <w:sz w:val="21"/>
                <w:szCs w:val="21"/>
              </w:rPr>
              <w:t>分，一般得</w:t>
            </w:r>
            <w:r>
              <w:rPr>
                <w:rFonts w:hint="eastAsia" w:ascii="仿宋" w:hAnsi="仿宋" w:eastAsia="仿宋" w:cs="仿宋"/>
                <w:sz w:val="21"/>
                <w:szCs w:val="21"/>
                <w:lang w:val="en-US" w:eastAsia="zh-CN"/>
              </w:rPr>
              <w:t>1</w:t>
            </w:r>
            <w:r>
              <w:rPr>
                <w:rFonts w:hint="eastAsia" w:ascii="仿宋" w:hAnsi="仿宋" w:eastAsia="仿宋" w:cs="仿宋"/>
                <w:sz w:val="21"/>
                <w:szCs w:val="21"/>
              </w:rPr>
              <w:t>分</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最高4分</w:t>
            </w:r>
            <w:r>
              <w:rPr>
                <w:rFonts w:hint="eastAsia" w:ascii="仿宋" w:hAnsi="仿宋" w:eastAsia="仿宋" w:cs="仿宋"/>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5" w:hRule="atLeast"/>
          <w:jc w:val="center"/>
        </w:trPr>
        <w:tc>
          <w:tcPr>
            <w:tcW w:w="826" w:type="dxa"/>
            <w:vMerge w:val="restart"/>
            <w:tcBorders>
              <w:tl2br w:val="nil"/>
              <w:tr2bl w:val="nil"/>
            </w:tcBorders>
            <w:vAlign w:val="center"/>
          </w:tcPr>
          <w:p>
            <w:pPr>
              <w:ind w:left="0" w:leftChars="0"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技术</w:t>
            </w:r>
          </w:p>
          <w:p>
            <w:pPr>
              <w:ind w:left="0" w:leftChars="0"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部分</w:t>
            </w:r>
          </w:p>
          <w:p>
            <w:pPr>
              <w:ind w:left="0" w:leftChars="0" w:firstLine="0" w:firstLineChars="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50分</w:t>
            </w:r>
          </w:p>
        </w:tc>
        <w:tc>
          <w:tcPr>
            <w:tcW w:w="635" w:type="dxa"/>
            <w:tcBorders>
              <w:tl2br w:val="nil"/>
              <w:tr2bl w:val="nil"/>
            </w:tcBorders>
            <w:vAlign w:val="center"/>
          </w:tcPr>
          <w:p>
            <w:pPr>
              <w:ind w:left="15" w:leftChars="6" w:hanging="2"/>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1604" w:type="dxa"/>
            <w:tcBorders>
              <w:tl2br w:val="nil"/>
              <w:tr2bl w:val="nil"/>
            </w:tcBorders>
            <w:vAlign w:val="center"/>
          </w:tcPr>
          <w:p>
            <w:pPr>
              <w:pStyle w:val="16"/>
              <w:keepNext w:val="0"/>
              <w:keepLines w:val="0"/>
              <w:pageBreakBefore w:val="0"/>
              <w:widowControl w:val="0"/>
              <w:shd w:val="clear" w:color="auto" w:fill="FFFFFF"/>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color w:val="262626" w:themeColor="text1" w:themeTint="D9"/>
                <w:kern w:val="2"/>
                <w:sz w:val="21"/>
                <w:szCs w:val="21"/>
                <w:highlight w:val="none"/>
                <w:lang w:val="en-US" w:eastAsia="zh-CN" w:bidi="ar-SA"/>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2"/>
                <w:sz w:val="21"/>
                <w:szCs w:val="21"/>
                <w:highlight w:val="none"/>
                <w:lang w:val="en-US" w:eastAsia="zh-CN" w:bidi="ar-SA"/>
                <w14:textFill>
                  <w14:solidFill>
                    <w14:schemeClr w14:val="tx1">
                      <w14:lumMod w14:val="85000"/>
                      <w14:lumOff w14:val="15000"/>
                    </w14:schemeClr>
                  </w14:solidFill>
                </w14:textFill>
              </w:rPr>
              <w:t>服务内容技术</w:t>
            </w:r>
          </w:p>
          <w:p>
            <w:pPr>
              <w:pStyle w:val="16"/>
              <w:keepNext w:val="0"/>
              <w:keepLines w:val="0"/>
              <w:pageBreakBefore w:val="0"/>
              <w:widowControl w:val="0"/>
              <w:shd w:val="clear" w:color="auto" w:fill="FFFFFF"/>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color w:val="262626" w:themeColor="text1" w:themeTint="D9"/>
                <w:kern w:val="2"/>
                <w:sz w:val="21"/>
                <w:szCs w:val="21"/>
                <w:highlight w:val="none"/>
                <w:lang w:val="en-US" w:eastAsia="zh-CN" w:bidi="ar-SA"/>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2"/>
                <w:sz w:val="21"/>
                <w:szCs w:val="21"/>
                <w:highlight w:val="none"/>
                <w:lang w:val="en-US" w:eastAsia="zh-CN" w:bidi="ar-SA"/>
                <w14:textFill>
                  <w14:solidFill>
                    <w14:schemeClr w14:val="tx1">
                      <w14:lumMod w14:val="85000"/>
                      <w14:lumOff w14:val="15000"/>
                    </w14:schemeClr>
                  </w14:solidFill>
                </w14:textFill>
              </w:rPr>
              <w:t>参数响应</w:t>
            </w:r>
          </w:p>
          <w:p>
            <w:pPr>
              <w:ind w:left="0" w:leftChars="0" w:firstLine="0" w:firstLineChars="0"/>
              <w:jc w:val="cente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2"/>
                <w:sz w:val="21"/>
                <w:szCs w:val="21"/>
                <w:highlight w:val="none"/>
                <w:lang w:val="en-US" w:eastAsia="zh-CN" w:bidi="ar-SA"/>
                <w14:textFill>
                  <w14:solidFill>
                    <w14:schemeClr w14:val="tx1">
                      <w14:lumMod w14:val="85000"/>
                      <w14:lumOff w14:val="15000"/>
                    </w14:schemeClr>
                  </w14:solidFill>
                </w14:textFill>
              </w:rPr>
              <w:t>20分</w:t>
            </w:r>
          </w:p>
        </w:tc>
        <w:tc>
          <w:tcPr>
            <w:tcW w:w="5563" w:type="dxa"/>
            <w:tcBorders>
              <w:tl2br w:val="nil"/>
              <w:tr2bl w:val="nil"/>
            </w:tcBorders>
            <w:vAlign w:val="center"/>
          </w:tcPr>
          <w:p>
            <w:pPr>
              <w:ind w:left="0" w:leftChars="0" w:firstLine="0" w:firstLineChars="0"/>
              <w:rPr>
                <w:rFonts w:hint="default"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pPr>
            <w:r>
              <w:rPr>
                <w:rFonts w:hint="default"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根据报价人对项目技术要求、功能要求的具体响应情况。</w:t>
            </w:r>
          </w:p>
          <w:p>
            <w:pPr>
              <w:ind w:left="0" w:leftChars="0" w:firstLine="0" w:firstLineChars="0"/>
              <w:rPr>
                <w:rFonts w:hint="default"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pPr>
            <w:r>
              <w:rPr>
                <w:rFonts w:hint="default"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 xml:space="preserve">(1) 项目完全符合技术要求、满足功能需要，得 </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20</w:t>
            </w:r>
            <w:r>
              <w:rPr>
                <w:rFonts w:hint="default"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 xml:space="preserve"> 分；</w:t>
            </w:r>
          </w:p>
          <w:p>
            <w:pPr>
              <w:ind w:left="0" w:leftChars="0" w:firstLine="0" w:firstLineChars="0"/>
              <w:rPr>
                <w:rFonts w:hint="default"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pPr>
            <w:r>
              <w:rPr>
                <w:rFonts w:hint="default"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 xml:space="preserve">(2) 项目部分符合技术要求、满足功能需要，得 </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15</w:t>
            </w:r>
            <w:r>
              <w:rPr>
                <w:rFonts w:hint="default"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分；</w:t>
            </w:r>
          </w:p>
          <w:p>
            <w:pPr>
              <w:ind w:left="0" w:leftChars="0" w:firstLine="0" w:firstLineChars="0"/>
              <w:rPr>
                <w:rFonts w:hint="default"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pPr>
            <w:r>
              <w:rPr>
                <w:rFonts w:hint="default"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 xml:space="preserve">(3) 项目基本符合技术要求、符合部分功能需要，得 </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10</w:t>
            </w:r>
            <w:r>
              <w:rPr>
                <w:rFonts w:hint="default"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分。</w:t>
            </w:r>
          </w:p>
          <w:p>
            <w:pPr>
              <w:ind w:left="0" w:leftChars="0" w:firstLine="0" w:firstLineChars="0"/>
              <w:rPr>
                <w:rFonts w:hint="default"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pPr>
            <w:r>
              <w:rPr>
                <w:rFonts w:hint="default"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(4) 完全不符合功能需要，得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826" w:type="dxa"/>
            <w:vMerge w:val="continue"/>
            <w:tcBorders>
              <w:tl2br w:val="nil"/>
              <w:tr2bl w:val="nil"/>
            </w:tcBorders>
            <w:vAlign w:val="center"/>
          </w:tcPr>
          <w:p>
            <w:pPr>
              <w:rPr>
                <w:rFonts w:hint="eastAsia" w:ascii="仿宋" w:hAnsi="仿宋" w:eastAsia="仿宋" w:cs="仿宋"/>
                <w:sz w:val="21"/>
                <w:szCs w:val="21"/>
              </w:rPr>
            </w:pPr>
          </w:p>
        </w:tc>
        <w:tc>
          <w:tcPr>
            <w:tcW w:w="635" w:type="dxa"/>
            <w:tcBorders>
              <w:tl2br w:val="nil"/>
              <w:tr2bl w:val="nil"/>
            </w:tcBorders>
            <w:vAlign w:val="center"/>
          </w:tcPr>
          <w:p>
            <w:pPr>
              <w:ind w:left="15" w:leftChars="6" w:hanging="2"/>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4</w:t>
            </w:r>
          </w:p>
        </w:tc>
        <w:tc>
          <w:tcPr>
            <w:tcW w:w="1604" w:type="dxa"/>
            <w:tcBorders>
              <w:tl2br w:val="nil"/>
              <w:tr2bl w:val="nil"/>
            </w:tcBorders>
            <w:vAlign w:val="center"/>
          </w:tcPr>
          <w:p>
            <w:pPr>
              <w:ind w:left="0" w:leftChars="0" w:firstLine="0" w:firstLineChars="0"/>
              <w:jc w:val="center"/>
              <w:rPr>
                <w:rFonts w:hint="eastAsia" w:ascii="仿宋" w:hAnsi="仿宋" w:eastAsia="仿宋" w:cs="仿宋"/>
                <w:color w:val="262626" w:themeColor="text1" w:themeTint="D9"/>
                <w:sz w:val="21"/>
                <w:szCs w:val="21"/>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14:textFill>
                  <w14:solidFill>
                    <w14:schemeClr w14:val="tx1">
                      <w14:lumMod w14:val="85000"/>
                      <w14:lumOff w14:val="15000"/>
                    </w14:schemeClr>
                  </w14:solidFill>
                </w14:textFill>
              </w:rPr>
              <w:t>实施方案</w:t>
            </w:r>
          </w:p>
          <w:p>
            <w:pPr>
              <w:ind w:left="0" w:leftChars="0" w:firstLine="0" w:firstLineChars="0"/>
              <w:jc w:val="center"/>
              <w:rPr>
                <w:rFonts w:hint="eastAsia" w:ascii="仿宋" w:hAnsi="仿宋" w:eastAsia="仿宋" w:cs="仿宋"/>
                <w:color w:val="262626" w:themeColor="text1" w:themeTint="D9"/>
                <w:sz w:val="21"/>
                <w:szCs w:val="21"/>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lang w:val="en-US" w:eastAsia="zh-CN"/>
                <w14:textFill>
                  <w14:solidFill>
                    <w14:schemeClr w14:val="tx1">
                      <w14:lumMod w14:val="85000"/>
                      <w14:lumOff w14:val="15000"/>
                    </w14:schemeClr>
                  </w14:solidFill>
                </w14:textFill>
              </w:rPr>
              <w:t>10</w:t>
            </w:r>
            <w:r>
              <w:rPr>
                <w:rFonts w:hint="eastAsia" w:ascii="仿宋" w:hAnsi="仿宋" w:eastAsia="仿宋" w:cs="仿宋"/>
                <w:color w:val="262626" w:themeColor="text1" w:themeTint="D9"/>
                <w:sz w:val="21"/>
                <w:szCs w:val="21"/>
                <w14:textFill>
                  <w14:solidFill>
                    <w14:schemeClr w14:val="tx1">
                      <w14:lumMod w14:val="85000"/>
                      <w14:lumOff w14:val="15000"/>
                    </w14:schemeClr>
                  </w14:solidFill>
                </w14:textFill>
              </w:rPr>
              <w:t xml:space="preserve"> 分</w:t>
            </w:r>
          </w:p>
        </w:tc>
        <w:tc>
          <w:tcPr>
            <w:tcW w:w="5563" w:type="dxa"/>
            <w:tcBorders>
              <w:tl2br w:val="nil"/>
              <w:tr2bl w:val="nil"/>
            </w:tcBorders>
            <w:vAlign w:val="center"/>
          </w:tcPr>
          <w:p>
            <w:pPr>
              <w:ind w:left="0" w:leftChars="0" w:firstLine="0" w:firstLineChars="0"/>
              <w:rPr>
                <w:rFonts w:hint="eastAsia" w:ascii="仿宋" w:hAnsi="仿宋" w:eastAsia="仿宋" w:cs="仿宋"/>
                <w:color w:val="262626" w:themeColor="text1" w:themeTint="D9"/>
                <w:sz w:val="21"/>
                <w:szCs w:val="21"/>
                <w14:textFill>
                  <w14:solidFill>
                    <w14:schemeClr w14:val="tx1">
                      <w14:lumMod w14:val="85000"/>
                      <w14:lumOff w14:val="15000"/>
                    </w14:schemeClr>
                  </w14:solidFill>
                </w14:textFill>
              </w:rPr>
            </w:pPr>
            <w:r>
              <w:rPr>
                <w:rFonts w:hint="eastAsia" w:ascii="仿宋" w:hAnsi="仿宋" w:eastAsia="仿宋" w:cs="仿宋"/>
                <w:i w:val="0"/>
                <w:iCs w:val="0"/>
                <w:color w:val="000000"/>
                <w:kern w:val="0"/>
                <w:sz w:val="21"/>
                <w:szCs w:val="21"/>
                <w:u w:val="none"/>
                <w:lang w:val="en-US" w:eastAsia="zh-CN" w:bidi="ar"/>
              </w:rPr>
              <w:t>根据报价人项目组织实施方案的科学性、合理性、规范性和可操作性，包括安装调试、组织机构、工作时间进度表、工作程序和步骤、管理和协调方法等。</w:t>
            </w:r>
          </w:p>
          <w:p>
            <w:pPr>
              <w:numPr>
                <w:ilvl w:val="0"/>
                <w:numId w:val="3"/>
              </w:numPr>
              <w:ind w:left="0" w:leftChars="0" w:firstLine="0" w:firstLineChars="0"/>
              <w:rPr>
                <w:rFonts w:hint="eastAsia" w:ascii="仿宋" w:hAnsi="仿宋" w:eastAsia="仿宋" w:cs="仿宋"/>
                <w:color w:val="262626" w:themeColor="text1" w:themeTint="D9"/>
                <w:sz w:val="21"/>
                <w:szCs w:val="21"/>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14:textFill>
                  <w14:solidFill>
                    <w14:schemeClr w14:val="tx1">
                      <w14:lumMod w14:val="85000"/>
                      <w14:lumOff w14:val="15000"/>
                    </w14:schemeClr>
                  </w14:solidFill>
                </w14:textFill>
              </w:rPr>
              <w:t>提供了内容详实，科学合理、可行的组织方案，针对性强，完全符合项目特点及要求，得</w:t>
            </w:r>
            <w:r>
              <w:rPr>
                <w:rFonts w:hint="eastAsia" w:ascii="仿宋" w:hAnsi="仿宋" w:eastAsia="仿宋" w:cs="仿宋"/>
                <w:color w:val="262626" w:themeColor="text1" w:themeTint="D9"/>
                <w:sz w:val="21"/>
                <w:szCs w:val="21"/>
                <w:lang w:val="en-US" w:eastAsia="zh-CN"/>
                <w14:textFill>
                  <w14:solidFill>
                    <w14:schemeClr w14:val="tx1">
                      <w14:lumMod w14:val="85000"/>
                      <w14:lumOff w14:val="15000"/>
                    </w14:schemeClr>
                  </w14:solidFill>
                </w14:textFill>
              </w:rPr>
              <w:t>10</w:t>
            </w:r>
            <w:r>
              <w:rPr>
                <w:rFonts w:hint="eastAsia" w:ascii="仿宋" w:hAnsi="仿宋" w:eastAsia="仿宋" w:cs="仿宋"/>
                <w:color w:val="262626" w:themeColor="text1" w:themeTint="D9"/>
                <w:sz w:val="21"/>
                <w:szCs w:val="21"/>
                <w14:textFill>
                  <w14:solidFill>
                    <w14:schemeClr w14:val="tx1">
                      <w14:lumMod w14:val="85000"/>
                      <w14:lumOff w14:val="15000"/>
                    </w14:schemeClr>
                  </w14:solidFill>
                </w14:textFill>
              </w:rPr>
              <w:t>分；</w:t>
            </w:r>
          </w:p>
          <w:p>
            <w:pPr>
              <w:numPr>
                <w:ilvl w:val="0"/>
                <w:numId w:val="3"/>
              </w:numPr>
              <w:ind w:left="0" w:leftChars="0" w:firstLine="0" w:firstLineChars="0"/>
              <w:rPr>
                <w:rFonts w:hint="eastAsia" w:ascii="仿宋" w:hAnsi="仿宋" w:eastAsia="仿宋" w:cs="仿宋"/>
                <w:color w:val="262626" w:themeColor="text1" w:themeTint="D9"/>
                <w:sz w:val="21"/>
                <w:szCs w:val="21"/>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14:textFill>
                  <w14:solidFill>
                    <w14:schemeClr w14:val="tx1">
                      <w14:lumMod w14:val="85000"/>
                      <w14:lumOff w14:val="15000"/>
                    </w14:schemeClr>
                  </w14:solidFill>
                </w14:textFill>
              </w:rPr>
              <w:t>提供了内容完整的方案，根据需求进行了阐述分析，但细节有待完善，得</w:t>
            </w:r>
            <w:r>
              <w:rPr>
                <w:rFonts w:hint="eastAsia" w:ascii="仿宋" w:hAnsi="仿宋" w:eastAsia="仿宋" w:cs="仿宋"/>
                <w:color w:val="262626" w:themeColor="text1" w:themeTint="D9"/>
                <w:sz w:val="21"/>
                <w:szCs w:val="21"/>
                <w:lang w:val="en-US" w:eastAsia="zh-CN"/>
                <w14:textFill>
                  <w14:solidFill>
                    <w14:schemeClr w14:val="tx1">
                      <w14:lumMod w14:val="85000"/>
                      <w14:lumOff w14:val="15000"/>
                    </w14:schemeClr>
                  </w14:solidFill>
                </w14:textFill>
              </w:rPr>
              <w:t>6</w:t>
            </w:r>
            <w:r>
              <w:rPr>
                <w:rFonts w:hint="eastAsia" w:ascii="仿宋" w:hAnsi="仿宋" w:eastAsia="仿宋" w:cs="仿宋"/>
                <w:color w:val="262626" w:themeColor="text1" w:themeTint="D9"/>
                <w:sz w:val="21"/>
                <w:szCs w:val="21"/>
                <w14:textFill>
                  <w14:solidFill>
                    <w14:schemeClr w14:val="tx1">
                      <w14:lumMod w14:val="85000"/>
                      <w14:lumOff w14:val="15000"/>
                    </w14:schemeClr>
                  </w14:solidFill>
                </w14:textFill>
              </w:rPr>
              <w:t>分；</w:t>
            </w:r>
          </w:p>
          <w:p>
            <w:pPr>
              <w:numPr>
                <w:ilvl w:val="0"/>
                <w:numId w:val="3"/>
              </w:numPr>
              <w:ind w:left="0" w:leftChars="0" w:firstLine="0" w:firstLineChars="0"/>
              <w:rPr>
                <w:rFonts w:hint="eastAsia" w:ascii="仿宋" w:hAnsi="仿宋" w:eastAsia="仿宋" w:cs="仿宋"/>
                <w:color w:val="262626" w:themeColor="text1" w:themeTint="D9"/>
                <w:sz w:val="21"/>
                <w:szCs w:val="21"/>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14:textFill>
                  <w14:solidFill>
                    <w14:schemeClr w14:val="tx1">
                      <w14:lumMod w14:val="85000"/>
                      <w14:lumOff w14:val="15000"/>
                    </w14:schemeClr>
                  </w14:solidFill>
                </w14:textFill>
              </w:rPr>
              <w:t>提供的方案内容有缺陷或存在明显问题，得</w:t>
            </w:r>
            <w:r>
              <w:rPr>
                <w:rFonts w:hint="eastAsia" w:ascii="仿宋" w:hAnsi="仿宋" w:eastAsia="仿宋" w:cs="仿宋"/>
                <w:color w:val="262626" w:themeColor="text1" w:themeTint="D9"/>
                <w:sz w:val="21"/>
                <w:szCs w:val="21"/>
                <w:lang w:val="en-US" w:eastAsia="zh-CN"/>
                <w14:textFill>
                  <w14:solidFill>
                    <w14:schemeClr w14:val="tx1">
                      <w14:lumMod w14:val="85000"/>
                      <w14:lumOff w14:val="15000"/>
                    </w14:schemeClr>
                  </w14:solidFill>
                </w14:textFill>
              </w:rPr>
              <w:t>3</w:t>
            </w:r>
            <w:r>
              <w:rPr>
                <w:rFonts w:hint="eastAsia" w:ascii="仿宋" w:hAnsi="仿宋" w:eastAsia="仿宋" w:cs="仿宋"/>
                <w:color w:val="262626" w:themeColor="text1" w:themeTint="D9"/>
                <w:sz w:val="21"/>
                <w:szCs w:val="21"/>
                <w14:textFill>
                  <w14:solidFill>
                    <w14:schemeClr w14:val="tx1">
                      <w14:lumMod w14:val="85000"/>
                      <w14:lumOff w14:val="15000"/>
                    </w14:schemeClr>
                  </w14:solidFill>
                </w14:textFill>
              </w:rPr>
              <w:t>分；</w:t>
            </w:r>
          </w:p>
          <w:p>
            <w:pPr>
              <w:numPr>
                <w:ilvl w:val="0"/>
                <w:numId w:val="3"/>
              </w:numPr>
              <w:ind w:left="0" w:leftChars="0" w:firstLine="0" w:firstLineChars="0"/>
              <w:rPr>
                <w:rFonts w:hint="eastAsia" w:ascii="仿宋" w:hAnsi="仿宋" w:eastAsia="仿宋" w:cs="仿宋"/>
                <w:color w:val="262626" w:themeColor="text1" w:themeTint="D9"/>
                <w:sz w:val="21"/>
                <w:szCs w:val="21"/>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14:textFill>
                  <w14:solidFill>
                    <w14:schemeClr w14:val="tx1">
                      <w14:lumMod w14:val="85000"/>
                      <w14:lumOff w14:val="15000"/>
                    </w14:schemeClr>
                  </w14:solidFill>
                </w14:textFill>
              </w:rPr>
              <w:t>未提供相关内容，得0分。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826" w:type="dxa"/>
            <w:vMerge w:val="continue"/>
            <w:tcBorders>
              <w:tl2br w:val="nil"/>
              <w:tr2bl w:val="nil"/>
            </w:tcBorders>
            <w:vAlign w:val="center"/>
          </w:tcPr>
          <w:p>
            <w:pPr>
              <w:rPr>
                <w:rFonts w:hint="eastAsia" w:ascii="仿宋" w:hAnsi="仿宋" w:eastAsia="仿宋" w:cs="仿宋"/>
                <w:sz w:val="21"/>
                <w:szCs w:val="21"/>
              </w:rPr>
            </w:pPr>
          </w:p>
        </w:tc>
        <w:tc>
          <w:tcPr>
            <w:tcW w:w="635" w:type="dxa"/>
            <w:tcBorders>
              <w:tl2br w:val="nil"/>
              <w:tr2bl w:val="nil"/>
            </w:tcBorders>
            <w:vAlign w:val="center"/>
          </w:tcPr>
          <w:p>
            <w:pPr>
              <w:ind w:left="15" w:leftChars="6" w:hanging="2"/>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1604" w:type="dxa"/>
            <w:tcBorders>
              <w:tl2br w:val="nil"/>
              <w:tr2bl w:val="nil"/>
            </w:tcBorders>
            <w:vAlign w:val="center"/>
          </w:tcPr>
          <w:p>
            <w:pPr>
              <w:ind w:left="0" w:leftChars="0"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人员团队</w:t>
            </w:r>
          </w:p>
          <w:p>
            <w:pPr>
              <w:ind w:left="0" w:leftChars="0" w:firstLine="0" w:firstLineChars="0"/>
              <w:jc w:val="center"/>
              <w:rPr>
                <w:rFonts w:hint="default"/>
                <w:sz w:val="21"/>
                <w:szCs w:val="21"/>
                <w:lang w:val="en-US" w:eastAsia="zh-CN"/>
              </w:rPr>
            </w:pPr>
            <w:r>
              <w:rPr>
                <w:rFonts w:hint="eastAsia" w:ascii="仿宋" w:hAnsi="仿宋" w:eastAsia="仿宋" w:cs="仿宋"/>
                <w:sz w:val="21"/>
                <w:szCs w:val="21"/>
                <w:lang w:val="en-US" w:eastAsia="zh-CN"/>
              </w:rPr>
              <w:t>10分</w:t>
            </w:r>
          </w:p>
        </w:tc>
        <w:tc>
          <w:tcPr>
            <w:tcW w:w="5563" w:type="dxa"/>
            <w:tcBorders>
              <w:tl2br w:val="nil"/>
              <w:tr2bl w:val="nil"/>
            </w:tcBorders>
            <w:vAlign w:val="center"/>
          </w:tcPr>
          <w:p>
            <w:pPr>
              <w:ind w:left="0" w:leftChars="0" w:firstLine="0" w:firstLineChars="0"/>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团队人员具有清晰的组织架构规划、项目负责人1人具有同类项目经验、测评和训练人员具有神经心理测评或者认知康复资质文件。每缺少一部分扣3分，最多得10分。</w:t>
            </w:r>
          </w:p>
          <w:p>
            <w:pPr>
              <w:ind w:left="0" w:leftChars="0" w:firstLine="0" w:firstLineChars="0"/>
              <w:rPr>
                <w:rFonts w:hint="eastAsia" w:ascii="仿宋" w:hAnsi="仿宋" w:eastAsia="仿宋" w:cs="仿宋"/>
                <w:sz w:val="21"/>
                <w:szCs w:val="21"/>
              </w:rPr>
            </w:pPr>
            <w:r>
              <w:rPr>
                <w:rFonts w:hint="eastAsia" w:ascii="仿宋" w:hAnsi="仿宋" w:eastAsia="仿宋" w:cs="仿宋"/>
                <w:sz w:val="21"/>
                <w:szCs w:val="21"/>
                <w:lang w:val="en-US" w:eastAsia="zh-CN"/>
              </w:rPr>
              <w:t>注：至少需要提供项目负责人简历表和资质文件（学历证等），其他人员需提供相关资质作为证明材料，否则不予认可。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826" w:type="dxa"/>
            <w:vMerge w:val="continue"/>
            <w:tcBorders>
              <w:tl2br w:val="nil"/>
              <w:tr2bl w:val="nil"/>
            </w:tcBorders>
            <w:vAlign w:val="center"/>
          </w:tcPr>
          <w:p>
            <w:pPr>
              <w:rPr>
                <w:rFonts w:hint="eastAsia" w:ascii="仿宋" w:hAnsi="仿宋" w:eastAsia="仿宋" w:cs="仿宋"/>
                <w:sz w:val="21"/>
                <w:szCs w:val="21"/>
              </w:rPr>
            </w:pPr>
          </w:p>
        </w:tc>
        <w:tc>
          <w:tcPr>
            <w:tcW w:w="635" w:type="dxa"/>
            <w:tcBorders>
              <w:tl2br w:val="nil"/>
              <w:tr2bl w:val="nil"/>
            </w:tcBorders>
            <w:vAlign w:val="center"/>
          </w:tcPr>
          <w:p>
            <w:pPr>
              <w:ind w:left="15" w:leftChars="6" w:hanging="2"/>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1604" w:type="dxa"/>
            <w:tcBorders>
              <w:tl2br w:val="nil"/>
              <w:tr2bl w:val="nil"/>
            </w:tcBorders>
            <w:vAlign w:val="center"/>
          </w:tcPr>
          <w:p>
            <w:pPr>
              <w:snapToGrid w:val="0"/>
              <w:ind w:left="210" w:leftChars="0" w:hanging="210" w:hangingChars="100"/>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质量管理措施</w:t>
            </w:r>
          </w:p>
          <w:p>
            <w:pPr>
              <w:snapToGrid w:val="0"/>
              <w:ind w:left="210" w:leftChars="0" w:hanging="210" w:hangingChars="100"/>
              <w:jc w:val="center"/>
              <w:rPr>
                <w:rFonts w:hint="default" w:ascii="仿宋" w:hAnsi="仿宋" w:eastAsia="仿宋" w:cs="仿宋"/>
                <w:sz w:val="21"/>
                <w:szCs w:val="21"/>
                <w:lang w:val="en-US" w:eastAsia="zh-CN"/>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10分</w:t>
            </w:r>
          </w:p>
        </w:tc>
        <w:tc>
          <w:tcPr>
            <w:tcW w:w="5563" w:type="dxa"/>
            <w:tcBorders>
              <w:tl2br w:val="nil"/>
              <w:tr2bl w:val="nil"/>
            </w:tcBorders>
            <w:vAlign w:val="center"/>
          </w:tcPr>
          <w:p>
            <w:pPr>
              <w:numPr>
                <w:ilvl w:val="-1"/>
                <w:numId w:val="0"/>
              </w:numPr>
              <w:ind w:left="0" w:leftChars="0" w:firstLine="0" w:firstLineChars="0"/>
              <w:rPr>
                <w:rStyle w:val="25"/>
                <w:rFonts w:ascii="仿宋" w:hAnsi="仿宋" w:eastAsia="仿宋" w:cs="仿宋"/>
                <w:lang w:val="en-US" w:eastAsia="zh-CN" w:bidi="ar"/>
              </w:rPr>
            </w:pPr>
            <w:r>
              <w:rPr>
                <w:rFonts w:hint="eastAsia" w:ascii="仿宋" w:hAnsi="仿宋" w:eastAsia="仿宋" w:cs="仿宋"/>
                <w:i w:val="0"/>
                <w:iCs w:val="0"/>
                <w:color w:val="000000"/>
                <w:kern w:val="0"/>
                <w:sz w:val="21"/>
                <w:szCs w:val="21"/>
                <w:u w:val="none"/>
                <w:lang w:val="en-US" w:eastAsia="zh-CN" w:bidi="ar"/>
              </w:rPr>
              <w:t>根据报价人提供的系统开发的相关质量保障措施进行评分；</w:t>
            </w:r>
          </w:p>
          <w:p>
            <w:pPr>
              <w:numPr>
                <w:ilvl w:val="0"/>
                <w:numId w:val="4"/>
              </w:numPr>
              <w:ind w:left="0" w:leftChars="0" w:firstLine="0" w:firstLineChars="0"/>
              <w:rPr>
                <w:rStyle w:val="25"/>
                <w:rFonts w:ascii="仿宋" w:hAnsi="仿宋" w:eastAsia="仿宋" w:cs="仿宋"/>
                <w:lang w:val="en-US" w:eastAsia="zh-CN" w:bidi="ar"/>
              </w:rPr>
            </w:pPr>
            <w:r>
              <w:rPr>
                <w:rStyle w:val="25"/>
                <w:rFonts w:ascii="仿宋" w:hAnsi="仿宋" w:eastAsia="仿宋" w:cs="仿宋"/>
                <w:lang w:val="en-US" w:eastAsia="zh-CN" w:bidi="ar"/>
              </w:rPr>
              <w:t>保障措施计划详尽、合理、完善，得</w:t>
            </w:r>
            <w:r>
              <w:rPr>
                <w:rStyle w:val="25"/>
                <w:rFonts w:hint="eastAsia" w:ascii="仿宋" w:hAnsi="仿宋" w:eastAsia="仿宋" w:cs="仿宋"/>
                <w:lang w:val="en-US" w:eastAsia="zh-CN" w:bidi="ar"/>
              </w:rPr>
              <w:t>10</w:t>
            </w:r>
            <w:r>
              <w:rPr>
                <w:rStyle w:val="25"/>
                <w:rFonts w:ascii="仿宋" w:hAnsi="仿宋" w:eastAsia="仿宋" w:cs="仿宋"/>
                <w:lang w:val="en-US" w:eastAsia="zh-CN" w:bidi="ar"/>
              </w:rPr>
              <w:t>分；</w:t>
            </w:r>
          </w:p>
          <w:p>
            <w:pPr>
              <w:numPr>
                <w:ilvl w:val="0"/>
                <w:numId w:val="4"/>
              </w:numPr>
              <w:ind w:left="0" w:leftChars="0" w:firstLine="0" w:firstLineChars="0"/>
              <w:rPr>
                <w:rFonts w:hint="eastAsia" w:ascii="仿宋" w:hAnsi="仿宋" w:eastAsia="仿宋" w:cs="仿宋"/>
                <w:sz w:val="21"/>
                <w:szCs w:val="21"/>
                <w:lang w:val="en-US" w:eastAsia="zh-CN"/>
              </w:rPr>
            </w:pPr>
            <w:r>
              <w:rPr>
                <w:rStyle w:val="25"/>
                <w:rFonts w:ascii="仿宋" w:hAnsi="仿宋" w:eastAsia="仿宋" w:cs="仿宋"/>
                <w:lang w:val="en-US" w:eastAsia="zh-CN" w:bidi="ar"/>
              </w:rPr>
              <w:t xml:space="preserve">保障措施计划较好、基本满足要求，得 </w:t>
            </w:r>
            <w:r>
              <w:rPr>
                <w:rStyle w:val="25"/>
                <w:rFonts w:hint="eastAsia" w:ascii="仿宋" w:hAnsi="仿宋" w:eastAsia="仿宋" w:cs="仿宋"/>
                <w:lang w:val="en-US" w:eastAsia="zh-CN" w:bidi="ar"/>
              </w:rPr>
              <w:t>6</w:t>
            </w:r>
            <w:r>
              <w:rPr>
                <w:rStyle w:val="25"/>
                <w:rFonts w:ascii="仿宋" w:hAnsi="仿宋" w:eastAsia="仿宋" w:cs="仿宋"/>
                <w:lang w:val="en-US" w:eastAsia="zh-CN" w:bidi="ar"/>
              </w:rPr>
              <w:t>分；</w:t>
            </w:r>
          </w:p>
          <w:p>
            <w:pPr>
              <w:numPr>
                <w:ilvl w:val="0"/>
                <w:numId w:val="4"/>
              </w:numPr>
              <w:ind w:left="0" w:leftChars="0" w:firstLine="0" w:firstLineChars="0"/>
              <w:rPr>
                <w:rFonts w:hint="eastAsia" w:ascii="仿宋" w:hAnsi="仿宋" w:eastAsia="仿宋" w:cs="仿宋"/>
                <w:sz w:val="21"/>
                <w:szCs w:val="21"/>
                <w:lang w:val="en-US" w:eastAsia="zh-CN"/>
              </w:rPr>
            </w:pPr>
            <w:r>
              <w:rPr>
                <w:rStyle w:val="25"/>
                <w:rFonts w:ascii="仿宋" w:hAnsi="仿宋" w:eastAsia="仿宋" w:cs="仿宋"/>
                <w:lang w:val="en-US" w:eastAsia="zh-CN" w:bidi="ar"/>
              </w:rPr>
              <w:t xml:space="preserve">保障措施计划不完善、不明确，得 </w:t>
            </w:r>
            <w:r>
              <w:rPr>
                <w:rStyle w:val="25"/>
                <w:rFonts w:hint="eastAsia" w:ascii="仿宋" w:hAnsi="仿宋" w:eastAsia="仿宋" w:cs="仿宋"/>
                <w:lang w:val="en-US" w:eastAsia="zh-CN" w:bidi="ar"/>
              </w:rPr>
              <w:t>3</w:t>
            </w:r>
            <w:r>
              <w:rPr>
                <w:rStyle w:val="25"/>
                <w:rFonts w:ascii="仿宋" w:hAnsi="仿宋" w:eastAsia="仿宋" w:cs="仿宋"/>
                <w:lang w:val="en-US" w:eastAsia="zh-CN" w:bidi="ar"/>
              </w:rPr>
              <w:t>分；</w:t>
            </w:r>
          </w:p>
          <w:p>
            <w:pPr>
              <w:numPr>
                <w:ilvl w:val="0"/>
                <w:numId w:val="4"/>
              </w:numPr>
              <w:ind w:left="0" w:leftChars="0" w:firstLine="0" w:firstLineChars="0"/>
              <w:rPr>
                <w:rFonts w:hint="eastAsia" w:ascii="仿宋" w:hAnsi="仿宋" w:eastAsia="仿宋" w:cs="仿宋"/>
                <w:sz w:val="21"/>
                <w:szCs w:val="21"/>
                <w:lang w:val="en-US" w:eastAsia="zh-CN"/>
              </w:rPr>
            </w:pPr>
            <w:r>
              <w:rPr>
                <w:rStyle w:val="25"/>
                <w:rFonts w:ascii="仿宋" w:hAnsi="仿宋" w:eastAsia="仿宋" w:cs="仿宋"/>
                <w:lang w:val="en-US" w:eastAsia="zh-CN" w:bidi="ar"/>
              </w:rPr>
              <w:t xml:space="preserve">没有提供，得 </w:t>
            </w:r>
            <w:r>
              <w:rPr>
                <w:rStyle w:val="24"/>
                <w:rFonts w:hint="eastAsia" w:ascii="仿宋" w:hAnsi="仿宋" w:eastAsia="仿宋" w:cs="仿宋"/>
                <w:lang w:val="en-US" w:eastAsia="zh-CN" w:bidi="ar"/>
              </w:rPr>
              <w:t xml:space="preserve">0 </w:t>
            </w:r>
            <w:r>
              <w:rPr>
                <w:rStyle w:val="25"/>
                <w:rFonts w:ascii="仿宋" w:hAnsi="仿宋" w:eastAsia="仿宋" w:cs="仿宋"/>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826" w:type="dxa"/>
            <w:vMerge w:val="continue"/>
            <w:tcBorders>
              <w:tl2br w:val="nil"/>
              <w:tr2bl w:val="nil"/>
            </w:tcBorders>
            <w:vAlign w:val="center"/>
          </w:tcPr>
          <w:p>
            <w:pPr>
              <w:rPr>
                <w:rFonts w:hint="eastAsia" w:ascii="仿宋" w:hAnsi="仿宋" w:eastAsia="仿宋" w:cs="仿宋"/>
                <w:sz w:val="21"/>
                <w:szCs w:val="21"/>
              </w:rPr>
            </w:pPr>
          </w:p>
        </w:tc>
        <w:tc>
          <w:tcPr>
            <w:tcW w:w="635" w:type="dxa"/>
            <w:tcBorders>
              <w:tl2br w:val="nil"/>
              <w:tr2bl w:val="nil"/>
            </w:tcBorders>
            <w:vAlign w:val="center"/>
          </w:tcPr>
          <w:p>
            <w:pPr>
              <w:ind w:left="15" w:leftChars="6" w:hanging="2"/>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7</w:t>
            </w:r>
          </w:p>
        </w:tc>
        <w:tc>
          <w:tcPr>
            <w:tcW w:w="1604" w:type="dxa"/>
            <w:tcBorders>
              <w:tl2br w:val="nil"/>
              <w:tr2bl w:val="nil"/>
            </w:tcBorders>
            <w:vAlign w:val="center"/>
          </w:tcPr>
          <w:p>
            <w:pPr>
              <w:ind w:left="0" w:leftChars="0" w:firstLine="0" w:firstLineChars="0"/>
              <w:jc w:val="center"/>
              <w:rPr>
                <w:rFonts w:hint="eastAsia" w:ascii="仿宋" w:hAnsi="仿宋" w:eastAsia="仿宋" w:cs="仿宋"/>
                <w:sz w:val="21"/>
                <w:szCs w:val="21"/>
              </w:rPr>
            </w:pPr>
            <w:r>
              <w:rPr>
                <w:rFonts w:hint="eastAsia" w:ascii="仿宋" w:hAnsi="仿宋" w:eastAsia="仿宋" w:cs="仿宋"/>
                <w:sz w:val="21"/>
                <w:szCs w:val="21"/>
              </w:rPr>
              <w:t>培训方案</w:t>
            </w:r>
          </w:p>
          <w:p>
            <w:pPr>
              <w:ind w:left="0" w:leftChars="0"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r>
              <w:rPr>
                <w:rFonts w:hint="eastAsia" w:ascii="仿宋" w:hAnsi="仿宋" w:eastAsia="仿宋" w:cs="仿宋"/>
                <w:sz w:val="21"/>
                <w:szCs w:val="21"/>
              </w:rPr>
              <w:t>分</w:t>
            </w:r>
          </w:p>
        </w:tc>
        <w:tc>
          <w:tcPr>
            <w:tcW w:w="5563" w:type="dxa"/>
            <w:tcBorders>
              <w:tl2br w:val="nil"/>
              <w:tr2bl w:val="nil"/>
            </w:tcBorders>
            <w:vAlign w:val="top"/>
          </w:tcPr>
          <w:p>
            <w:pPr>
              <w:numPr>
                <w:ilvl w:val="-1"/>
                <w:numId w:val="0"/>
              </w:numPr>
              <w:ind w:left="0" w:leftChars="0" w:firstLine="0" w:firstLineChars="0"/>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根据报价人培训计划的科学性、合理性和可操作性，包括对采购人的管理人员、操作人员及维护人员进行培训等承诺情况等内容。</w:t>
            </w:r>
          </w:p>
          <w:p>
            <w:pPr>
              <w:numPr>
                <w:ilvl w:val="0"/>
                <w:numId w:val="5"/>
              </w:numPr>
              <w:ind w:left="0" w:leftChars="0" w:firstLine="0" w:firstLineChars="0"/>
              <w:rPr>
                <w:rStyle w:val="25"/>
                <w:rFonts w:ascii="仿宋" w:hAnsi="仿宋" w:eastAsia="仿宋" w:cs="仿宋"/>
                <w:lang w:val="en-US" w:eastAsia="zh-CN" w:bidi="ar"/>
              </w:rPr>
            </w:pPr>
            <w:r>
              <w:rPr>
                <w:rStyle w:val="25"/>
                <w:rFonts w:ascii="仿宋" w:hAnsi="仿宋" w:eastAsia="仿宋" w:cs="仿宋"/>
                <w:lang w:val="en-US" w:eastAsia="zh-CN" w:bidi="ar"/>
              </w:rPr>
              <w:t>项目培训计划好、可操作性强，得</w:t>
            </w:r>
            <w:r>
              <w:rPr>
                <w:rStyle w:val="25"/>
                <w:rFonts w:hint="eastAsia" w:ascii="仿宋" w:hAnsi="仿宋" w:eastAsia="仿宋" w:cs="仿宋"/>
                <w:lang w:val="en-US" w:eastAsia="zh-CN" w:bidi="ar"/>
              </w:rPr>
              <w:t>10</w:t>
            </w:r>
            <w:r>
              <w:rPr>
                <w:rStyle w:val="25"/>
                <w:rFonts w:ascii="仿宋" w:hAnsi="仿宋" w:eastAsia="仿宋" w:cs="仿宋"/>
                <w:lang w:val="en-US" w:eastAsia="zh-CN" w:bidi="ar"/>
              </w:rPr>
              <w:t>分；</w:t>
            </w:r>
          </w:p>
          <w:p>
            <w:pPr>
              <w:numPr>
                <w:ilvl w:val="0"/>
                <w:numId w:val="5"/>
              </w:numPr>
              <w:ind w:left="0" w:leftChars="0" w:firstLine="0" w:firstLineChars="0"/>
              <w:rPr>
                <w:rFonts w:hint="eastAsia" w:ascii="仿宋" w:hAnsi="仿宋" w:eastAsia="仿宋" w:cs="仿宋"/>
                <w:sz w:val="21"/>
                <w:szCs w:val="21"/>
                <w:lang w:val="en-US" w:eastAsia="zh-CN"/>
              </w:rPr>
            </w:pPr>
            <w:r>
              <w:rPr>
                <w:rStyle w:val="25"/>
                <w:rFonts w:ascii="仿宋" w:hAnsi="仿宋" w:eastAsia="仿宋" w:cs="仿宋"/>
                <w:lang w:val="en-US" w:eastAsia="zh-CN" w:bidi="ar"/>
              </w:rPr>
              <w:t>项目培训计划较好、实际操作性一般，得</w:t>
            </w:r>
            <w:r>
              <w:rPr>
                <w:rStyle w:val="25"/>
                <w:rFonts w:hint="eastAsia" w:ascii="仿宋" w:hAnsi="仿宋" w:eastAsia="仿宋" w:cs="仿宋"/>
                <w:lang w:val="en-US" w:eastAsia="zh-CN" w:bidi="ar"/>
              </w:rPr>
              <w:t>6</w:t>
            </w:r>
            <w:r>
              <w:rPr>
                <w:rStyle w:val="25"/>
                <w:rFonts w:ascii="仿宋" w:hAnsi="仿宋" w:eastAsia="仿宋" w:cs="仿宋"/>
                <w:lang w:val="en-US" w:eastAsia="zh-CN" w:bidi="ar"/>
              </w:rPr>
              <w:t>分；</w:t>
            </w:r>
          </w:p>
          <w:p>
            <w:pPr>
              <w:numPr>
                <w:ilvl w:val="0"/>
                <w:numId w:val="5"/>
              </w:numPr>
              <w:ind w:left="0" w:leftChars="0" w:firstLine="0" w:firstLineChars="0"/>
              <w:rPr>
                <w:rFonts w:hint="eastAsia" w:ascii="仿宋" w:hAnsi="仿宋" w:eastAsia="仿宋" w:cs="仿宋"/>
                <w:sz w:val="21"/>
                <w:szCs w:val="21"/>
                <w:lang w:val="en-US" w:eastAsia="zh-CN"/>
              </w:rPr>
            </w:pPr>
            <w:r>
              <w:rPr>
                <w:rStyle w:val="25"/>
                <w:rFonts w:ascii="仿宋" w:hAnsi="仿宋" w:eastAsia="仿宋" w:cs="仿宋"/>
                <w:lang w:val="en-US" w:eastAsia="zh-CN" w:bidi="ar"/>
              </w:rPr>
              <w:t xml:space="preserve">项目培训计划不完善、实际操作性弱，得 </w:t>
            </w:r>
            <w:r>
              <w:rPr>
                <w:rStyle w:val="25"/>
                <w:rFonts w:hint="eastAsia" w:ascii="仿宋" w:hAnsi="仿宋" w:eastAsia="仿宋" w:cs="仿宋"/>
                <w:lang w:val="en-US" w:eastAsia="zh-CN" w:bidi="ar"/>
              </w:rPr>
              <w:t>3</w:t>
            </w:r>
            <w:r>
              <w:rPr>
                <w:rStyle w:val="25"/>
                <w:rFonts w:ascii="仿宋" w:hAnsi="仿宋" w:eastAsia="仿宋" w:cs="仿宋"/>
                <w:lang w:val="en-US" w:eastAsia="zh-CN" w:bidi="ar"/>
              </w:rPr>
              <w:t>分。</w:t>
            </w:r>
          </w:p>
          <w:p>
            <w:pPr>
              <w:numPr>
                <w:ilvl w:val="0"/>
                <w:numId w:val="5"/>
              </w:numPr>
              <w:ind w:left="0" w:leftChars="0" w:firstLine="0" w:firstLineChars="0"/>
              <w:rPr>
                <w:rFonts w:hint="eastAsia" w:ascii="仿宋" w:hAnsi="仿宋" w:eastAsia="仿宋" w:cs="仿宋"/>
                <w:sz w:val="21"/>
                <w:szCs w:val="21"/>
                <w:lang w:val="en-US" w:eastAsia="zh-CN"/>
              </w:rPr>
            </w:pPr>
            <w:r>
              <w:rPr>
                <w:rStyle w:val="25"/>
                <w:rFonts w:ascii="仿宋" w:hAnsi="仿宋" w:eastAsia="仿宋" w:cs="仿宋"/>
                <w:lang w:val="en-US" w:eastAsia="zh-CN" w:bidi="ar"/>
              </w:rPr>
              <w:t xml:space="preserve">没有提供，得 </w:t>
            </w:r>
            <w:r>
              <w:rPr>
                <w:rStyle w:val="24"/>
                <w:rFonts w:hint="eastAsia" w:ascii="仿宋" w:hAnsi="仿宋" w:eastAsia="仿宋" w:cs="仿宋"/>
                <w:lang w:val="en-US" w:eastAsia="zh-CN" w:bidi="ar"/>
              </w:rPr>
              <w:t xml:space="preserve">0 </w:t>
            </w:r>
            <w:r>
              <w:rPr>
                <w:rStyle w:val="25"/>
                <w:rFonts w:ascii="仿宋" w:hAnsi="仿宋" w:eastAsia="仿宋" w:cs="仿宋"/>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826" w:type="dxa"/>
            <w:vMerge w:val="continue"/>
            <w:tcBorders>
              <w:tl2br w:val="nil"/>
              <w:tr2bl w:val="nil"/>
            </w:tcBorders>
            <w:vAlign w:val="center"/>
          </w:tcPr>
          <w:p>
            <w:pPr>
              <w:rPr>
                <w:rFonts w:hint="eastAsia" w:ascii="仿宋" w:hAnsi="仿宋" w:eastAsia="仿宋" w:cs="仿宋"/>
                <w:sz w:val="21"/>
                <w:szCs w:val="21"/>
              </w:rPr>
            </w:pPr>
          </w:p>
        </w:tc>
        <w:tc>
          <w:tcPr>
            <w:tcW w:w="635" w:type="dxa"/>
            <w:tcBorders>
              <w:tl2br w:val="nil"/>
              <w:tr2bl w:val="nil"/>
            </w:tcBorders>
            <w:vAlign w:val="center"/>
          </w:tcPr>
          <w:p>
            <w:pPr>
              <w:ind w:left="15" w:leftChars="6" w:hanging="2"/>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8</w:t>
            </w:r>
          </w:p>
        </w:tc>
        <w:tc>
          <w:tcPr>
            <w:tcW w:w="1604" w:type="dxa"/>
            <w:tcBorders>
              <w:tl2br w:val="nil"/>
              <w:tr2bl w:val="nil"/>
            </w:tcBorders>
            <w:vAlign w:val="center"/>
          </w:tcPr>
          <w:p>
            <w:pPr>
              <w:jc w:val="both"/>
              <w:rPr>
                <w:rFonts w:hint="eastAsia" w:ascii="仿宋" w:hAnsi="仿宋" w:eastAsia="仿宋" w:cs="仿宋"/>
                <w:sz w:val="21"/>
                <w:szCs w:val="21"/>
              </w:rPr>
            </w:pPr>
            <w:r>
              <w:rPr>
                <w:rFonts w:hint="eastAsia" w:ascii="仿宋" w:hAnsi="仿宋" w:eastAsia="仿宋" w:cs="仿宋"/>
                <w:sz w:val="21"/>
                <w:szCs w:val="21"/>
              </w:rPr>
              <w:t>售后服务方案</w:t>
            </w:r>
          </w:p>
          <w:p>
            <w:pPr>
              <w:ind w:left="0" w:leftChars="0"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r>
              <w:rPr>
                <w:rFonts w:hint="eastAsia" w:ascii="仿宋" w:hAnsi="仿宋" w:eastAsia="仿宋" w:cs="仿宋"/>
                <w:sz w:val="21"/>
                <w:szCs w:val="21"/>
              </w:rPr>
              <w:t>分</w:t>
            </w:r>
          </w:p>
        </w:tc>
        <w:tc>
          <w:tcPr>
            <w:tcW w:w="5563" w:type="dxa"/>
            <w:tcBorders>
              <w:tl2br w:val="nil"/>
              <w:tr2bl w:val="nil"/>
            </w:tcBorders>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根据报价人售后服务的科学性、合理性、规范性和可操作性进行评分，包括具体的售后服务内容、服务规范、故障响应时间、响应方式等内容。</w:t>
            </w:r>
          </w:p>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 </w:t>
            </w:r>
            <w:r>
              <w:rPr>
                <w:rStyle w:val="25"/>
                <w:rFonts w:ascii="仿宋" w:hAnsi="仿宋" w:eastAsia="仿宋" w:cs="仿宋"/>
                <w:lang w:val="en-US" w:eastAsia="zh-CN" w:bidi="ar"/>
              </w:rPr>
              <w:t>售后服务承诺好、服务方式及内容完整，得</w:t>
            </w:r>
            <w:r>
              <w:rPr>
                <w:rStyle w:val="24"/>
                <w:rFonts w:hint="eastAsia" w:ascii="仿宋" w:hAnsi="仿宋" w:eastAsia="仿宋" w:cs="仿宋"/>
                <w:lang w:val="en-US" w:eastAsia="zh-CN" w:bidi="ar"/>
              </w:rPr>
              <w:t>10</w:t>
            </w:r>
            <w:r>
              <w:rPr>
                <w:rStyle w:val="25"/>
                <w:rFonts w:ascii="仿宋" w:hAnsi="仿宋" w:eastAsia="仿宋" w:cs="仿宋"/>
                <w:lang w:val="en-US" w:eastAsia="zh-CN" w:bidi="ar"/>
              </w:rPr>
              <w:t>分；</w:t>
            </w:r>
          </w:p>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 </w:t>
            </w:r>
            <w:r>
              <w:rPr>
                <w:rStyle w:val="25"/>
                <w:rFonts w:ascii="仿宋" w:hAnsi="仿宋" w:eastAsia="仿宋" w:cs="仿宋"/>
                <w:lang w:val="en-US" w:eastAsia="zh-CN" w:bidi="ar"/>
              </w:rPr>
              <w:t xml:space="preserve">售后服务承诺较好、服务方式及内容一般，得 </w:t>
            </w:r>
            <w:r>
              <w:rPr>
                <w:rStyle w:val="24"/>
                <w:rFonts w:hint="eastAsia" w:ascii="仿宋" w:hAnsi="仿宋" w:eastAsia="仿宋" w:cs="仿宋"/>
                <w:lang w:val="en-US" w:eastAsia="zh-CN" w:bidi="ar"/>
              </w:rPr>
              <w:t>6</w:t>
            </w:r>
            <w:r>
              <w:rPr>
                <w:rStyle w:val="25"/>
                <w:rFonts w:ascii="仿宋" w:hAnsi="仿宋" w:eastAsia="仿宋" w:cs="仿宋"/>
                <w:lang w:val="en-US" w:eastAsia="zh-CN" w:bidi="ar"/>
              </w:rPr>
              <w:t>分；</w:t>
            </w:r>
          </w:p>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 </w:t>
            </w:r>
            <w:r>
              <w:rPr>
                <w:rStyle w:val="25"/>
                <w:rFonts w:ascii="仿宋" w:hAnsi="仿宋" w:eastAsia="仿宋" w:cs="仿宋"/>
                <w:lang w:val="en-US" w:eastAsia="zh-CN" w:bidi="ar"/>
              </w:rPr>
              <w:t xml:space="preserve">售后服务承诺不完整、服务方式及内容单一，得 </w:t>
            </w:r>
            <w:r>
              <w:rPr>
                <w:rStyle w:val="24"/>
                <w:rFonts w:hint="eastAsia" w:ascii="仿宋" w:hAnsi="仿宋" w:eastAsia="仿宋" w:cs="仿宋"/>
                <w:lang w:val="en-US" w:eastAsia="zh-CN" w:bidi="ar"/>
              </w:rPr>
              <w:t>3</w:t>
            </w:r>
            <w:r>
              <w:rPr>
                <w:rStyle w:val="25"/>
                <w:rFonts w:ascii="仿宋" w:hAnsi="仿宋" w:eastAsia="仿宋" w:cs="仿宋"/>
                <w:lang w:val="en-US" w:eastAsia="zh-CN" w:bidi="ar"/>
              </w:rPr>
              <w:t>分。</w:t>
            </w:r>
          </w:p>
          <w:p>
            <w:pPr>
              <w:ind w:left="0" w:leftChars="0" w:firstLine="0" w:firstLineChars="0"/>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 xml:space="preserve">(4) </w:t>
            </w:r>
            <w:r>
              <w:rPr>
                <w:rStyle w:val="25"/>
                <w:rFonts w:ascii="仿宋" w:hAnsi="仿宋" w:eastAsia="仿宋" w:cs="仿宋"/>
                <w:lang w:val="en-US" w:eastAsia="zh-CN" w:bidi="ar"/>
              </w:rPr>
              <w:t xml:space="preserve">没有提供，得 </w:t>
            </w:r>
            <w:r>
              <w:rPr>
                <w:rStyle w:val="24"/>
                <w:rFonts w:hint="eastAsia" w:ascii="仿宋" w:hAnsi="仿宋" w:eastAsia="仿宋" w:cs="仿宋"/>
                <w:lang w:val="en-US" w:eastAsia="zh-CN" w:bidi="ar"/>
              </w:rPr>
              <w:t xml:space="preserve">0 </w:t>
            </w:r>
            <w:r>
              <w:rPr>
                <w:rStyle w:val="25"/>
                <w:rFonts w:ascii="仿宋" w:hAnsi="仿宋" w:eastAsia="仿宋" w:cs="仿宋"/>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826" w:type="dxa"/>
            <w:vMerge w:val="continue"/>
            <w:tcBorders>
              <w:tl2br w:val="nil"/>
              <w:tr2bl w:val="nil"/>
            </w:tcBorders>
            <w:vAlign w:val="center"/>
          </w:tcPr>
          <w:p>
            <w:pPr>
              <w:rPr>
                <w:rFonts w:hint="eastAsia" w:ascii="仿宋" w:hAnsi="仿宋" w:eastAsia="仿宋" w:cs="仿宋"/>
                <w:sz w:val="21"/>
                <w:szCs w:val="21"/>
              </w:rPr>
            </w:pPr>
          </w:p>
        </w:tc>
        <w:tc>
          <w:tcPr>
            <w:tcW w:w="635" w:type="dxa"/>
            <w:tcBorders>
              <w:tl2br w:val="nil"/>
              <w:tr2bl w:val="nil"/>
            </w:tcBorders>
            <w:vAlign w:val="center"/>
          </w:tcPr>
          <w:p>
            <w:pPr>
              <w:ind w:left="15" w:leftChars="6" w:hanging="2"/>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9</w:t>
            </w:r>
          </w:p>
        </w:tc>
        <w:tc>
          <w:tcPr>
            <w:tcW w:w="1604" w:type="dxa"/>
            <w:tcBorders>
              <w:tl2br w:val="nil"/>
              <w:tr2bl w:val="nil"/>
            </w:tcBorders>
            <w:vAlign w:val="center"/>
          </w:tcPr>
          <w:p>
            <w:pPr>
              <w:ind w:left="0" w:leftChars="0"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应急预案</w:t>
            </w:r>
          </w:p>
          <w:p>
            <w:pPr>
              <w:ind w:left="0" w:leftChars="0" w:firstLine="0" w:firstLineChars="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10分</w:t>
            </w:r>
          </w:p>
        </w:tc>
        <w:tc>
          <w:tcPr>
            <w:tcW w:w="5563" w:type="dxa"/>
            <w:tcBorders>
              <w:tl2br w:val="nil"/>
              <w:tr2bl w:val="nil"/>
            </w:tcBorders>
            <w:vAlign w:val="top"/>
          </w:tcPr>
          <w:p>
            <w:pPr>
              <w:ind w:left="0" w:leftChars="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针对项目可能出现的突发状况（如技术故障、人员变动、外部环境影响等 ），制定涵盖预防、响应、恢复全流程的预案。</w:t>
            </w:r>
          </w:p>
          <w:p>
            <w:pPr>
              <w:numPr>
                <w:ilvl w:val="0"/>
                <w:numId w:val="6"/>
              </w:numPr>
              <w:ind w:left="0" w:leftChars="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预案科学全面、贴合项目实际，能有效快速处置，得 10 分；</w:t>
            </w:r>
          </w:p>
          <w:p>
            <w:pPr>
              <w:numPr>
                <w:ilvl w:val="0"/>
                <w:numId w:val="6"/>
              </w:numPr>
              <w:ind w:left="0" w:leftChars="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预案有一定针对性，流程较清晰但可完善，得 6 分；</w:t>
            </w:r>
          </w:p>
          <w:p>
            <w:pPr>
              <w:numPr>
                <w:ilvl w:val="0"/>
                <w:numId w:val="6"/>
              </w:numPr>
              <w:ind w:left="0" w:leftChars="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预案简略，关键环节缺失，得 3 分；</w:t>
            </w:r>
          </w:p>
          <w:p>
            <w:pPr>
              <w:numPr>
                <w:ilvl w:val="0"/>
                <w:numId w:val="6"/>
              </w:numPr>
              <w:ind w:left="0" w:leftChars="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未提供或无效，得 0 分。</w:t>
            </w:r>
          </w:p>
        </w:tc>
      </w:tr>
    </w:tbl>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ADAB91"/>
    <w:multiLevelType w:val="singleLevel"/>
    <w:tmpl w:val="94ADAB91"/>
    <w:lvl w:ilvl="0" w:tentative="0">
      <w:start w:val="1"/>
      <w:numFmt w:val="decimal"/>
      <w:suff w:val="space"/>
      <w:lvlText w:val="(%1)"/>
      <w:lvlJc w:val="left"/>
    </w:lvl>
  </w:abstractNum>
  <w:abstractNum w:abstractNumId="1">
    <w:nsid w:val="BA7ED6FA"/>
    <w:multiLevelType w:val="singleLevel"/>
    <w:tmpl w:val="BA7ED6FA"/>
    <w:lvl w:ilvl="0" w:tentative="0">
      <w:start w:val="1"/>
      <w:numFmt w:val="decimal"/>
      <w:suff w:val="space"/>
      <w:lvlText w:val="(%1)"/>
      <w:lvlJc w:val="left"/>
    </w:lvl>
  </w:abstractNum>
  <w:abstractNum w:abstractNumId="2">
    <w:nsid w:val="F7520F67"/>
    <w:multiLevelType w:val="multilevel"/>
    <w:tmpl w:val="F7520F67"/>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abstractNum w:abstractNumId="3">
    <w:nsid w:val="1F1FA83E"/>
    <w:multiLevelType w:val="singleLevel"/>
    <w:tmpl w:val="1F1FA83E"/>
    <w:lvl w:ilvl="0" w:tentative="0">
      <w:start w:val="1"/>
      <w:numFmt w:val="decimal"/>
      <w:suff w:val="space"/>
      <w:lvlText w:val="(%1)"/>
      <w:lvlJc w:val="left"/>
    </w:lvl>
  </w:abstractNum>
  <w:abstractNum w:abstractNumId="4">
    <w:nsid w:val="2D5EB862"/>
    <w:multiLevelType w:val="singleLevel"/>
    <w:tmpl w:val="2D5EB862"/>
    <w:lvl w:ilvl="0" w:tentative="0">
      <w:start w:val="1"/>
      <w:numFmt w:val="decimal"/>
      <w:suff w:val="space"/>
      <w:lvlText w:val="(%1)"/>
      <w:lvlJc w:val="left"/>
    </w:lvl>
  </w:abstractNum>
  <w:abstractNum w:abstractNumId="5">
    <w:nsid w:val="76872C4C"/>
    <w:multiLevelType w:val="singleLevel"/>
    <w:tmpl w:val="76872C4C"/>
    <w:lvl w:ilvl="0" w:tentative="0">
      <w:start w:val="1"/>
      <w:numFmt w:val="decimal"/>
      <w:lvlText w:val="%1."/>
      <w:lvlJc w:val="left"/>
      <w:pPr>
        <w:ind w:left="425" w:hanging="425"/>
      </w:pPr>
      <w:rPr>
        <w:rFonts w:hint="default"/>
      </w:r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kMGFjNzExZmZmM2M4YjY0MGM1MjczMWExZGYzNTMifQ=="/>
  </w:docVars>
  <w:rsids>
    <w:rsidRoot w:val="1DD25D93"/>
    <w:rsid w:val="00975E9C"/>
    <w:rsid w:val="00EE6060"/>
    <w:rsid w:val="06CE5CA7"/>
    <w:rsid w:val="087B39E8"/>
    <w:rsid w:val="0A4505E1"/>
    <w:rsid w:val="0E1F17A0"/>
    <w:rsid w:val="106A58B6"/>
    <w:rsid w:val="139F7B53"/>
    <w:rsid w:val="13EB7E06"/>
    <w:rsid w:val="16C21F61"/>
    <w:rsid w:val="194C18CF"/>
    <w:rsid w:val="1DD25D93"/>
    <w:rsid w:val="217C6B87"/>
    <w:rsid w:val="218439FB"/>
    <w:rsid w:val="231A61AF"/>
    <w:rsid w:val="2CBC5291"/>
    <w:rsid w:val="32BD2B5B"/>
    <w:rsid w:val="36783969"/>
    <w:rsid w:val="38316CA8"/>
    <w:rsid w:val="3D4A346B"/>
    <w:rsid w:val="42C64707"/>
    <w:rsid w:val="42C91868"/>
    <w:rsid w:val="44444E8A"/>
    <w:rsid w:val="493F0316"/>
    <w:rsid w:val="4A673806"/>
    <w:rsid w:val="4D7A37A4"/>
    <w:rsid w:val="4FFF353D"/>
    <w:rsid w:val="55AE4FFD"/>
    <w:rsid w:val="57CA42E5"/>
    <w:rsid w:val="58196B96"/>
    <w:rsid w:val="5C6E4D42"/>
    <w:rsid w:val="5F7A4DB3"/>
    <w:rsid w:val="611E2EDC"/>
    <w:rsid w:val="61D45648"/>
    <w:rsid w:val="69E243F3"/>
    <w:rsid w:val="6B571220"/>
    <w:rsid w:val="6DBC462A"/>
    <w:rsid w:val="6DD662A4"/>
    <w:rsid w:val="6F4E6291"/>
    <w:rsid w:val="71A65ADA"/>
    <w:rsid w:val="723D2D95"/>
    <w:rsid w:val="744B6D39"/>
    <w:rsid w:val="7B9520AE"/>
    <w:rsid w:val="7EE33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0" w:firstLineChars="0"/>
      <w:jc w:val="both"/>
    </w:pPr>
    <w:rPr>
      <w:rFonts w:eastAsia="宋体" w:asciiTheme="minorAscii" w:hAnsiTheme="minorAscii" w:cstheme="minorBidi"/>
      <w:kern w:val="2"/>
      <w:sz w:val="21"/>
      <w:szCs w:val="21"/>
      <w:lang w:val="en-US" w:eastAsia="zh-CN" w:bidi="ar-SA"/>
    </w:rPr>
  </w:style>
  <w:style w:type="paragraph" w:styleId="2">
    <w:name w:val="heading 1"/>
    <w:basedOn w:val="1"/>
    <w:next w:val="1"/>
    <w:qFormat/>
    <w:uiPriority w:val="0"/>
    <w:pPr>
      <w:keepNext/>
      <w:keepLines/>
      <w:numPr>
        <w:ilvl w:val="0"/>
        <w:numId w:val="1"/>
      </w:numPr>
      <w:adjustRightInd w:val="0"/>
      <w:snapToGrid w:val="0"/>
      <w:spacing w:before="100" w:beforeLines="100"/>
      <w:jc w:val="left"/>
      <w:outlineLvl w:val="0"/>
    </w:pPr>
    <w:rPr>
      <w:rFonts w:ascii="宋体" w:hAnsi="宋体" w:eastAsia="宋体" w:cs="宋体"/>
      <w:b/>
      <w:kern w:val="44"/>
      <w:sz w:val="36"/>
      <w:szCs w:val="36"/>
    </w:rPr>
  </w:style>
  <w:style w:type="paragraph" w:styleId="3">
    <w:name w:val="heading 2"/>
    <w:basedOn w:val="1"/>
    <w:next w:val="1"/>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b/>
      <w:sz w:val="30"/>
    </w:rPr>
  </w:style>
  <w:style w:type="paragraph" w:styleId="4">
    <w:name w:val="heading 3"/>
    <w:basedOn w:val="1"/>
    <w:next w:val="1"/>
    <w:unhideWhenUsed/>
    <w:qFormat/>
    <w:uiPriority w:val="0"/>
    <w:pPr>
      <w:keepNext/>
      <w:keepLines/>
      <w:numPr>
        <w:ilvl w:val="2"/>
        <w:numId w:val="1"/>
      </w:numPr>
      <w:spacing w:before="260" w:beforeLines="0" w:beforeAutospacing="0" w:after="260" w:afterLines="0" w:afterAutospacing="0" w:line="413" w:lineRule="auto"/>
      <w:ind w:firstLine="400"/>
      <w:outlineLvl w:val="2"/>
    </w:pPr>
    <w:rPr>
      <w:b/>
      <w:sz w:val="32"/>
    </w:rPr>
  </w:style>
  <w:style w:type="paragraph" w:styleId="5">
    <w:name w:val="heading 4"/>
    <w:basedOn w:val="1"/>
    <w:next w:val="1"/>
    <w:unhideWhenUsed/>
    <w:qFormat/>
    <w:uiPriority w:val="0"/>
    <w:pPr>
      <w:keepNext/>
      <w:keepLines/>
      <w:numPr>
        <w:ilvl w:val="3"/>
        <w:numId w:val="1"/>
      </w:numPr>
      <w:spacing w:before="280" w:beforeLines="0" w:beforeAutospacing="0" w:after="290" w:afterLines="0" w:afterAutospacing="0" w:line="372" w:lineRule="auto"/>
      <w:ind w:firstLine="402"/>
      <w:outlineLvl w:val="3"/>
    </w:pPr>
    <w:rPr>
      <w:rFonts w:ascii="Arial" w:hAnsi="Arial" w:eastAsia="宋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firstLine="402"/>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11">
    <w:name w:val="annotation text"/>
    <w:basedOn w:val="1"/>
    <w:qFormat/>
    <w:uiPriority w:val="0"/>
    <w:pPr>
      <w:jc w:val="left"/>
    </w:pPr>
  </w:style>
  <w:style w:type="paragraph" w:styleId="12">
    <w:name w:val="Body Text"/>
    <w:basedOn w:val="1"/>
    <w:next w:val="1"/>
    <w:qFormat/>
    <w:uiPriority w:val="0"/>
    <w:pPr>
      <w:spacing w:after="120"/>
    </w:pPr>
  </w:style>
  <w:style w:type="paragraph" w:styleId="13">
    <w:name w:val="Body Text Indent"/>
    <w:basedOn w:val="1"/>
    <w:next w:val="14"/>
    <w:qFormat/>
    <w:uiPriority w:val="99"/>
    <w:pPr>
      <w:spacing w:line="540" w:lineRule="exact"/>
      <w:ind w:firstLine="480" w:firstLineChars="200"/>
    </w:pPr>
    <w:rPr>
      <w:sz w:val="24"/>
    </w:rPr>
  </w:style>
  <w:style w:type="paragraph" w:styleId="14">
    <w:name w:val="Body Text First Indent 2"/>
    <w:basedOn w:val="13"/>
    <w:next w:val="15"/>
    <w:qFormat/>
    <w:uiPriority w:val="0"/>
    <w:pPr>
      <w:spacing w:after="120" w:afterLines="0" w:line="240" w:lineRule="auto"/>
      <w:ind w:left="420" w:leftChars="200" w:firstLine="420"/>
    </w:pPr>
    <w:rPr>
      <w:sz w:val="21"/>
    </w:rPr>
  </w:style>
  <w:style w:type="paragraph" w:customStyle="1" w:styleId="15">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styleId="16">
    <w:name w:val="Date"/>
    <w:basedOn w:val="1"/>
    <w:next w:val="1"/>
    <w:qFormat/>
    <w:uiPriority w:val="0"/>
    <w:pPr>
      <w:ind w:left="100" w:leftChars="2500"/>
    </w:pPr>
  </w:style>
  <w:style w:type="paragraph" w:styleId="17">
    <w:name w:val="footer"/>
    <w:basedOn w:val="1"/>
    <w:unhideWhenUsed/>
    <w:qFormat/>
    <w:uiPriority w:val="99"/>
    <w:pPr>
      <w:tabs>
        <w:tab w:val="center" w:pos="4153"/>
        <w:tab w:val="right" w:pos="8306"/>
      </w:tabs>
      <w:snapToGrid w:val="0"/>
      <w:spacing w:line="240" w:lineRule="auto"/>
      <w:jc w:val="left"/>
    </w:pPr>
    <w:rPr>
      <w:sz w:val="18"/>
      <w:szCs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2">
    <w:name w:val="No Spacing"/>
    <w:basedOn w:val="1"/>
    <w:qFormat/>
    <w:uiPriority w:val="0"/>
    <w:pPr>
      <w:spacing w:line="240" w:lineRule="auto"/>
      <w:ind w:firstLine="0" w:firstLineChars="0"/>
      <w:jc w:val="center"/>
    </w:pPr>
    <w:rPr>
      <w:rFonts w:ascii="Times New Roman" w:hAnsi="Times New Roman" w:eastAsia="宋体" w:cs="Times New Roman"/>
      <w:szCs w:val="32"/>
    </w:rPr>
  </w:style>
  <w:style w:type="paragraph" w:customStyle="1" w:styleId="23">
    <w:name w:val="无间隔1"/>
    <w:qFormat/>
    <w:uiPriority w:val="0"/>
    <w:pPr>
      <w:widowControl w:val="0"/>
      <w:jc w:val="center"/>
    </w:pPr>
    <w:rPr>
      <w:rFonts w:ascii="Times New Roman" w:hAnsi="Times New Roman" w:eastAsia="宋体" w:cstheme="minorBidi"/>
      <w:kern w:val="2"/>
      <w:sz w:val="24"/>
      <w:szCs w:val="22"/>
      <w:lang w:val="en-US" w:eastAsia="zh-CN" w:bidi="ar-SA"/>
    </w:rPr>
  </w:style>
  <w:style w:type="character" w:customStyle="1" w:styleId="24">
    <w:name w:val="font21"/>
    <w:basedOn w:val="21"/>
    <w:qFormat/>
    <w:uiPriority w:val="0"/>
    <w:rPr>
      <w:rFonts w:hint="default" w:ascii="Calibri" w:hAnsi="Calibri" w:cs="Calibri"/>
      <w:color w:val="000000"/>
      <w:sz w:val="21"/>
      <w:szCs w:val="21"/>
      <w:u w:val="none"/>
    </w:rPr>
  </w:style>
  <w:style w:type="character" w:customStyle="1" w:styleId="25">
    <w:name w:val="font11"/>
    <w:basedOn w:val="21"/>
    <w:qFormat/>
    <w:uiPriority w:val="0"/>
    <w:rPr>
      <w:rFonts w:hint="eastAsia" w:ascii="宋体" w:hAnsi="宋体" w:eastAsia="宋体" w:cs="宋体"/>
      <w:color w:val="000000"/>
      <w:sz w:val="21"/>
      <w:szCs w:val="21"/>
      <w:u w:val="none"/>
    </w:rPr>
  </w:style>
  <w:style w:type="character" w:customStyle="1" w:styleId="26">
    <w:name w:val="font51"/>
    <w:basedOn w:val="2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3297</Words>
  <Characters>3410</Characters>
  <Lines>0</Lines>
  <Paragraphs>0</Paragraphs>
  <TotalTime>8</TotalTime>
  <ScaleCrop>false</ScaleCrop>
  <LinksUpToDate>false</LinksUpToDate>
  <CharactersWithSpaces>3460</CharactersWithSpaces>
  <Application>WPS Office_11.8.2.12316_F1E327BC-269C-435d-A152-05C5408002CA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2023-05-04T02:06:00Z</dcterms:created>
  <dc:creator>痒痒杨</dc:creator>
  <cp:lastModifiedBy>Kelsen</cp:lastModifiedBy>
  <dcterms:modified xsi:type="dcterms:W3CDTF">2025-08-01T02:04:24Z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2052-11.8.2.12316</vt:lpwstr>
  </property>
  <property fmtid="{D5CDD505-2E9C-101B-9397-08002B2CF9AE}" pid="3" name="ICV">
    <vt:lpwstr>6F57FC7996414BF6A3DEAA7461FB72A9</vt:lpwstr>
  </property>
  <property fmtid="{D5CDD505-2E9C-101B-9397-08002B2CF9AE}" pid="4" name="KSOTemplateDocerSaveRecord">
    <vt:lpwstr>eyJoZGlkIjoiNGJiZWY1NTg5ZWFhYWRjYzhiOWJiYWI4MWMwYTEyY2IiLCJ1c2VySWQiOiIzODk2NTExNTMifQ==</vt:lpwstr>
  </property>
</Properties>
</file>