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pPr>
        <w:pStyle w:val="2"/>
        <w:numPr>
          <w:ilvl w:val="0"/>
          <w:numId w:val="0"/>
        </w:numPr>
        <w:bidi w:val="0"/>
        <w:ind w:leftChars="0"/>
        <w:jc w:val="center"/>
        <w:rPr>
          <w:rFonts w:hint="default" w:eastAsia="宋体"/>
          <w:sz w:val="32"/>
          <w:szCs w:val="32"/>
          <w:lang w:val="en-US" w:eastAsia="zh-CN"/>
        </w:rPr>
      </w:pPr>
      <w:r>
        <w:rPr>
          <w:rFonts w:hint="eastAsia"/>
          <w:sz w:val="32"/>
          <w:szCs w:val="32"/>
          <w:lang w:val="en-US" w:eastAsia="zh-CN"/>
        </w:rPr>
        <w:t>北京市垂杨柳医院移动医护系统运维项目比选方案</w:t>
      </w:r>
    </w:p>
    <w:p>
      <w:pPr>
        <w:pStyle w:val="2"/>
        <w:bidi w:val="0"/>
        <w:ind w:left="0" w:leftChars="0" w:firstLine="0" w:firstLineChars="0"/>
      </w:pPr>
      <w:r>
        <w:rPr>
          <w:rFonts w:hint="eastAsia"/>
          <w:lang w:val="en-US" w:eastAsia="zh-CN"/>
        </w:rPr>
        <w:t>项目概述</w:t>
      </w:r>
    </w:p>
    <w:p>
      <w:pPr>
        <w:ind w:left="0" w:leftChars="0" w:firstLine="420" w:firstLineChars="200"/>
        <w:rPr>
          <w:rFonts w:hint="eastAsia" w:eastAsia="宋体"/>
          <w:lang w:eastAsia="zh-CN"/>
        </w:rPr>
      </w:pPr>
      <w:r>
        <w:rPr>
          <w:rFonts w:hint="eastAsia"/>
          <w:shd w:val="clear" w:color="auto" w:fill="FFFFFF"/>
          <w:lang w:val="en-US" w:eastAsia="zh-CN"/>
        </w:rPr>
        <w:t>北京市垂杨柳医院采购了我公司的护理信息系统，其中包含医惠移动护理信息系统、移动查房系统、门诊输液系统，为保障移动护理信息系统的稳定运行，并针对临床护理服务及管理的实际需要不断完善优化，进一步提高护理工作效率，提供更优质的护理服务，让患者</w:t>
      </w:r>
      <w:bookmarkStart w:id="21" w:name="_GoBack"/>
      <w:bookmarkEnd w:id="21"/>
      <w:r>
        <w:rPr>
          <w:rFonts w:hint="eastAsia"/>
          <w:shd w:val="clear" w:color="auto" w:fill="FFFFFF"/>
          <w:lang w:val="en-US" w:eastAsia="zh-CN"/>
        </w:rPr>
        <w:t>更满意，努力提高医院的综合管理水平。</w:t>
      </w:r>
    </w:p>
    <w:p>
      <w:pPr>
        <w:pStyle w:val="2"/>
        <w:bidi w:val="0"/>
        <w:ind w:left="0" w:leftChars="0" w:firstLine="0" w:firstLineChars="0"/>
      </w:pPr>
      <w:r>
        <w:rPr>
          <w:rFonts w:hint="eastAsia"/>
          <w:lang w:val="en-US" w:eastAsia="zh-CN"/>
        </w:rPr>
        <w:t>项目</w:t>
      </w:r>
      <w:r>
        <w:rPr>
          <w:rFonts w:hint="eastAsia"/>
        </w:rPr>
        <w:t>内容</w:t>
      </w:r>
    </w:p>
    <w:tbl>
      <w:tblPr>
        <w:tblStyle w:val="17"/>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524"/>
        <w:gridCol w:w="1173"/>
        <w:gridCol w:w="4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trPr>
        <w:tc>
          <w:tcPr>
            <w:tcW w:w="720" w:type="dxa"/>
            <w:vAlign w:val="center"/>
          </w:tcPr>
          <w:p>
            <w:pPr>
              <w:bidi w:val="0"/>
            </w:pPr>
            <w:r>
              <w:rPr>
                <w:rFonts w:hint="eastAsia"/>
              </w:rPr>
              <w:t>序号</w:t>
            </w:r>
          </w:p>
        </w:tc>
        <w:tc>
          <w:tcPr>
            <w:tcW w:w="2524" w:type="dxa"/>
            <w:vAlign w:val="center"/>
          </w:tcPr>
          <w:p>
            <w:pPr>
              <w:bidi w:val="0"/>
              <w:jc w:val="center"/>
            </w:pPr>
            <w:r>
              <w:rPr>
                <w:rFonts w:hint="eastAsia"/>
              </w:rPr>
              <w:t>名称</w:t>
            </w:r>
          </w:p>
        </w:tc>
        <w:tc>
          <w:tcPr>
            <w:tcW w:w="1173" w:type="dxa"/>
            <w:vAlign w:val="center"/>
          </w:tcPr>
          <w:p>
            <w:pPr>
              <w:bidi w:val="0"/>
              <w:jc w:val="center"/>
            </w:pPr>
            <w:r>
              <w:rPr>
                <w:rFonts w:hint="eastAsia"/>
              </w:rPr>
              <w:t>数量</w:t>
            </w:r>
          </w:p>
        </w:tc>
        <w:tc>
          <w:tcPr>
            <w:tcW w:w="4225" w:type="dxa"/>
            <w:vAlign w:val="center"/>
          </w:tcPr>
          <w:p>
            <w:pPr>
              <w:bidi w:val="0"/>
              <w:rPr>
                <w:rFonts w:hint="default" w:eastAsia="宋体"/>
                <w:lang w:val="en-US" w:eastAsia="zh-CN"/>
              </w:rPr>
            </w:pPr>
            <w:r>
              <w:rPr>
                <w:rFonts w:hint="eastAsia"/>
              </w:rPr>
              <w:t>交货期</w:t>
            </w:r>
            <w:r>
              <w:rPr>
                <w:rFonts w:hint="eastAsia"/>
                <w:lang w:val="en-US" w:eastAsia="zh-CN"/>
              </w:rPr>
              <w:t>/建设期/维保期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720" w:type="dxa"/>
            <w:vAlign w:val="center"/>
          </w:tcPr>
          <w:p>
            <w:pPr>
              <w:numPr>
                <w:ilvl w:val="0"/>
                <w:numId w:val="2"/>
              </w:numPr>
              <w:bidi w:val="0"/>
              <w:ind w:left="0" w:leftChars="0" w:firstLine="0" w:firstLineChars="0"/>
              <w:jc w:val="center"/>
            </w:pPr>
          </w:p>
        </w:tc>
        <w:tc>
          <w:tcPr>
            <w:tcW w:w="2524" w:type="dxa"/>
            <w:vAlign w:val="center"/>
          </w:tcPr>
          <w:p>
            <w:pPr>
              <w:bidi w:val="0"/>
              <w:jc w:val="center"/>
              <w:rPr>
                <w:rFonts w:hint="default"/>
                <w:lang w:val="en-US"/>
              </w:rPr>
            </w:pPr>
            <w:r>
              <w:rPr>
                <w:rFonts w:hint="eastAsia"/>
                <w:lang w:val="en-US" w:eastAsia="zh-CN"/>
              </w:rPr>
              <w:t>护理系统维保</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default" w:eastAsia="宋体"/>
                <w:lang w:val="en-US" w:eastAsia="zh-CN"/>
              </w:rPr>
            </w:pPr>
            <w:r>
              <w:rPr>
                <w:rFonts w:hint="eastAsia"/>
                <w:lang w:val="en-US" w:eastAsia="zh-CN"/>
              </w:rPr>
              <w:t>1</w:t>
            </w:r>
          </w:p>
        </w:tc>
        <w:tc>
          <w:tcPr>
            <w:tcW w:w="4225" w:type="dxa"/>
            <w:vAlign w:val="center"/>
          </w:tcPr>
          <w:p>
            <w:pPr>
              <w:bidi w:val="0"/>
              <w:jc w:val="center"/>
            </w:pPr>
            <w:r>
              <w:rPr>
                <w:rFonts w:hint="eastAsia"/>
              </w:rPr>
              <w:t>合同签定后</w:t>
            </w:r>
            <w:r>
              <w:rPr>
                <w:rFonts w:hint="eastAsia"/>
                <w:lang w:val="en-US" w:eastAsia="zh-CN"/>
              </w:rPr>
              <w:t>12</w:t>
            </w:r>
            <w:r>
              <w:rPr>
                <w:rFonts w:hint="eastAsia"/>
              </w:rPr>
              <w:t>个月内</w:t>
            </w:r>
          </w:p>
        </w:tc>
      </w:tr>
    </w:tbl>
    <w:p>
      <w:pPr>
        <w:pStyle w:val="2"/>
        <w:bidi w:val="0"/>
        <w:ind w:left="0" w:leftChars="0" w:firstLine="0" w:firstLineChars="0"/>
      </w:pPr>
      <w:r>
        <w:rPr>
          <w:rFonts w:hint="eastAsia"/>
        </w:rPr>
        <w:t>技术要求</w:t>
      </w:r>
    </w:p>
    <w:p>
      <w:pPr>
        <w:rPr>
          <w:rFonts w:hint="eastAsia"/>
          <w:lang w:val="en-US" w:eastAsia="zh-CN"/>
        </w:rPr>
      </w:pPr>
      <w:r>
        <w:rPr>
          <w:rFonts w:hint="eastAsia"/>
          <w:lang w:val="en-US" w:eastAsia="zh-CN"/>
        </w:rPr>
        <w:t>移动护理</w:t>
      </w:r>
    </w:p>
    <w:tbl>
      <w:tblPr>
        <w:tblStyle w:val="17"/>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840"/>
        <w:gridCol w:w="5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01" w:type="dxa"/>
            <w:noWrap w:val="0"/>
            <w:vAlign w:val="center"/>
          </w:tcPr>
          <w:p>
            <w:pPr>
              <w:rPr>
                <w:rFonts w:hint="eastAsia"/>
                <w:lang w:val="en-US" w:eastAsia="zh-CN"/>
              </w:rPr>
            </w:pPr>
            <w:r>
              <w:rPr>
                <w:rFonts w:hint="eastAsia"/>
                <w:lang w:val="en-US" w:eastAsia="zh-CN"/>
              </w:rPr>
              <w:t>功能名称</w:t>
            </w:r>
          </w:p>
        </w:tc>
        <w:tc>
          <w:tcPr>
            <w:tcW w:w="1840" w:type="dxa"/>
            <w:noWrap w:val="0"/>
            <w:vAlign w:val="center"/>
          </w:tcPr>
          <w:p>
            <w:pPr>
              <w:rPr>
                <w:rFonts w:hint="eastAsia"/>
                <w:lang w:val="en-US" w:eastAsia="zh-CN"/>
              </w:rPr>
            </w:pPr>
            <w:r>
              <w:rPr>
                <w:rFonts w:hint="eastAsia"/>
                <w:lang w:val="en-US" w:eastAsia="zh-CN"/>
              </w:rPr>
              <w:t>功能模块</w:t>
            </w:r>
          </w:p>
        </w:tc>
        <w:tc>
          <w:tcPr>
            <w:tcW w:w="5575" w:type="dxa"/>
            <w:noWrap w:val="0"/>
            <w:vAlign w:val="center"/>
          </w:tcPr>
          <w:p>
            <w:pPr>
              <w:rPr>
                <w:rFonts w:hint="eastAsia"/>
                <w:lang w:val="en-US" w:eastAsia="zh-CN"/>
              </w:rPr>
            </w:pPr>
            <w:r>
              <w:rPr>
                <w:rFonts w:hint="eastAsia"/>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01" w:type="dxa"/>
            <w:vMerge w:val="restart"/>
            <w:noWrap w:val="0"/>
            <w:vAlign w:val="center"/>
          </w:tcPr>
          <w:p>
            <w:pPr>
              <w:rPr>
                <w:rFonts w:hint="eastAsia"/>
                <w:lang w:val="en-US" w:eastAsia="zh-CN"/>
              </w:rPr>
            </w:pPr>
            <w:r>
              <w:rPr>
                <w:rFonts w:hint="eastAsia"/>
                <w:lang w:val="en-US" w:eastAsia="zh-CN"/>
              </w:rPr>
              <w:t>识别功能</w:t>
            </w:r>
          </w:p>
        </w:tc>
        <w:tc>
          <w:tcPr>
            <w:tcW w:w="1840" w:type="dxa"/>
            <w:noWrap w:val="0"/>
            <w:vAlign w:val="center"/>
          </w:tcPr>
          <w:p>
            <w:pPr>
              <w:rPr>
                <w:rFonts w:hint="eastAsia"/>
                <w:lang w:val="en-US" w:eastAsia="zh-CN"/>
              </w:rPr>
            </w:pPr>
            <w:r>
              <w:rPr>
                <w:rFonts w:hint="eastAsia"/>
                <w:lang w:val="en-US" w:eastAsia="zh-CN"/>
              </w:rPr>
              <w:t>病人基本信息</w:t>
            </w:r>
          </w:p>
        </w:tc>
        <w:tc>
          <w:tcPr>
            <w:tcW w:w="5575" w:type="dxa"/>
            <w:noWrap w:val="0"/>
            <w:vAlign w:val="center"/>
          </w:tcPr>
          <w:p>
            <w:pPr>
              <w:rPr>
                <w:rFonts w:hint="eastAsia"/>
                <w:lang w:val="en-US" w:eastAsia="zh-CN"/>
              </w:rPr>
            </w:pPr>
            <w:r>
              <w:rPr>
                <w:rFonts w:hint="eastAsia"/>
                <w:lang w:val="en-US" w:eastAsia="zh-CN"/>
              </w:rPr>
              <w:t>显示所选中的病人基本信息，包括姓名、性别、护理级别、联系方式、住址、身份证号、主治医生、诊断、饮食、费用等。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移动端病区病人一览表</w:t>
            </w:r>
          </w:p>
        </w:tc>
        <w:tc>
          <w:tcPr>
            <w:tcW w:w="5575" w:type="dxa"/>
            <w:noWrap w:val="0"/>
            <w:vAlign w:val="center"/>
          </w:tcPr>
          <w:p>
            <w:pPr>
              <w:rPr>
                <w:rFonts w:hint="eastAsia"/>
                <w:lang w:val="en-US" w:eastAsia="zh-CN"/>
              </w:rPr>
            </w:pPr>
            <w:r>
              <w:rPr>
                <w:rFonts w:hint="eastAsia"/>
                <w:lang w:val="en-US" w:eastAsia="zh-CN"/>
              </w:rPr>
              <w:t>显示病区所有的住院病人及相关信息（在移动终端上）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PC端病区床位一览卡</w:t>
            </w:r>
          </w:p>
        </w:tc>
        <w:tc>
          <w:tcPr>
            <w:tcW w:w="5575" w:type="dxa"/>
            <w:noWrap w:val="0"/>
            <w:vAlign w:val="center"/>
          </w:tcPr>
          <w:p>
            <w:pPr>
              <w:rPr>
                <w:rFonts w:hint="eastAsia"/>
                <w:lang w:val="en-US" w:eastAsia="zh-CN"/>
              </w:rPr>
            </w:pPr>
            <w:r>
              <w:rPr>
                <w:rFonts w:hint="eastAsia"/>
                <w:lang w:val="en-US" w:eastAsia="zh-CN"/>
              </w:rPr>
              <w:t>显示病区所有的住院病人及相关信息（在PC终端上）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腕带扫描识别</w:t>
            </w:r>
          </w:p>
        </w:tc>
        <w:tc>
          <w:tcPr>
            <w:tcW w:w="5575" w:type="dxa"/>
            <w:noWrap w:val="0"/>
            <w:vAlign w:val="center"/>
          </w:tcPr>
          <w:p>
            <w:pPr>
              <w:rPr>
                <w:rFonts w:hint="eastAsia"/>
                <w:lang w:val="en-US" w:eastAsia="zh-CN"/>
              </w:rPr>
            </w:pPr>
            <w:r>
              <w:rPr>
                <w:rFonts w:hint="eastAsia"/>
                <w:lang w:val="en-US" w:eastAsia="zh-CN"/>
              </w:rPr>
              <w:t>通过扫描病人腕带条码识别对应的病人情况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病人分组管理</w:t>
            </w:r>
          </w:p>
        </w:tc>
        <w:tc>
          <w:tcPr>
            <w:tcW w:w="5575" w:type="dxa"/>
            <w:noWrap w:val="0"/>
            <w:vAlign w:val="center"/>
          </w:tcPr>
          <w:p>
            <w:pPr>
              <w:rPr>
                <w:rFonts w:hint="eastAsia"/>
                <w:lang w:val="en-US" w:eastAsia="zh-CN"/>
              </w:rPr>
            </w:pPr>
            <w:r>
              <w:rPr>
                <w:rFonts w:hint="eastAsia"/>
                <w:lang w:val="en-US" w:eastAsia="zh-CN"/>
              </w:rPr>
              <w:t>将本病区病人分配给相应责任护士。护士可以选择自己的责任病人进行查看。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病人流转</w:t>
            </w:r>
          </w:p>
        </w:tc>
        <w:tc>
          <w:tcPr>
            <w:tcW w:w="5575" w:type="dxa"/>
            <w:noWrap w:val="0"/>
            <w:vAlign w:val="center"/>
          </w:tcPr>
          <w:p>
            <w:pPr>
              <w:rPr>
                <w:rFonts w:hint="eastAsia"/>
                <w:lang w:val="en-US" w:eastAsia="zh-CN"/>
              </w:rPr>
            </w:pPr>
            <w:r>
              <w:rPr>
                <w:rFonts w:hint="eastAsia"/>
                <w:lang w:val="en-US" w:eastAsia="zh-CN"/>
              </w:rPr>
              <w:t>支持病人的床位的流转，及时记录和跟踪病人的床位信息。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腕带打印</w:t>
            </w:r>
          </w:p>
        </w:tc>
        <w:tc>
          <w:tcPr>
            <w:tcW w:w="5575" w:type="dxa"/>
            <w:noWrap w:val="0"/>
            <w:vAlign w:val="center"/>
          </w:tcPr>
          <w:p>
            <w:pPr>
              <w:rPr>
                <w:rFonts w:hint="eastAsia"/>
                <w:lang w:val="en-US" w:eastAsia="zh-CN"/>
              </w:rPr>
            </w:pPr>
            <w:r>
              <w:rPr>
                <w:rFonts w:hint="eastAsia"/>
                <w:lang w:val="en-US" w:eastAsia="zh-CN"/>
              </w:rPr>
              <w:t>病人腕带打印，用以标示病人身份；要求有出入院处打印和病区内补打两种模式。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床头卡打印</w:t>
            </w:r>
          </w:p>
        </w:tc>
        <w:tc>
          <w:tcPr>
            <w:tcW w:w="5575" w:type="dxa"/>
            <w:noWrap w:val="0"/>
            <w:vAlign w:val="center"/>
          </w:tcPr>
          <w:p>
            <w:pPr>
              <w:rPr>
                <w:rFonts w:hint="eastAsia"/>
                <w:lang w:val="en-US" w:eastAsia="zh-CN"/>
              </w:rPr>
            </w:pPr>
            <w:r>
              <w:rPr>
                <w:rFonts w:hint="eastAsia"/>
                <w:lang w:val="en-US" w:eastAsia="zh-CN"/>
              </w:rPr>
              <w:t>打印病人床头卡，用以标示病人身份；要求根据等级护理做护理巡视及床头识别。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等级护理巡视</w:t>
            </w:r>
          </w:p>
        </w:tc>
        <w:tc>
          <w:tcPr>
            <w:tcW w:w="5575" w:type="dxa"/>
            <w:noWrap w:val="0"/>
            <w:vAlign w:val="center"/>
          </w:tcPr>
          <w:p>
            <w:pPr>
              <w:rPr>
                <w:rFonts w:hint="eastAsia"/>
                <w:lang w:val="en-US" w:eastAsia="zh-CN"/>
              </w:rPr>
            </w:pPr>
            <w:r>
              <w:rPr>
                <w:rFonts w:hint="eastAsia"/>
                <w:lang w:val="en-US" w:eastAsia="zh-CN"/>
              </w:rPr>
              <w:t>扫描患者腕带或床头卡，记录患者姓名、性别、年龄、护理级别及状态（外出、手术、返回）或护士编写的备注信息。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01" w:type="dxa"/>
            <w:vMerge w:val="restart"/>
            <w:noWrap w:val="0"/>
            <w:vAlign w:val="center"/>
          </w:tcPr>
          <w:p>
            <w:pPr>
              <w:rPr>
                <w:rFonts w:hint="eastAsia"/>
                <w:lang w:val="en-US" w:eastAsia="zh-CN"/>
              </w:rPr>
            </w:pPr>
            <w:r>
              <w:rPr>
                <w:rFonts w:hint="eastAsia"/>
                <w:lang w:val="en-US" w:eastAsia="zh-CN"/>
              </w:rPr>
              <w:t>输液医嘱执行</w:t>
            </w:r>
          </w:p>
        </w:tc>
        <w:tc>
          <w:tcPr>
            <w:tcW w:w="1840" w:type="dxa"/>
            <w:noWrap w:val="0"/>
            <w:vAlign w:val="center"/>
          </w:tcPr>
          <w:p>
            <w:pPr>
              <w:rPr>
                <w:rFonts w:hint="eastAsia"/>
                <w:lang w:val="en-US" w:eastAsia="zh-CN"/>
              </w:rPr>
            </w:pPr>
            <w:r>
              <w:rPr>
                <w:rFonts w:hint="eastAsia"/>
                <w:lang w:val="en-US" w:eastAsia="zh-CN"/>
              </w:rPr>
              <w:t>新医嘱查看</w:t>
            </w:r>
          </w:p>
        </w:tc>
        <w:tc>
          <w:tcPr>
            <w:tcW w:w="5575" w:type="dxa"/>
            <w:noWrap w:val="0"/>
            <w:vAlign w:val="center"/>
          </w:tcPr>
          <w:p>
            <w:pPr>
              <w:rPr>
                <w:rFonts w:hint="eastAsia"/>
                <w:lang w:val="en-US" w:eastAsia="zh-CN"/>
              </w:rPr>
            </w:pPr>
            <w:r>
              <w:rPr>
                <w:rFonts w:hint="eastAsia"/>
                <w:lang w:val="en-US" w:eastAsia="zh-CN"/>
              </w:rPr>
              <w:t>PC端的病人一览表，可以在医生下达新医嘱后在床位卡上进行提示。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医嘱拆分之输液瓶签打印</w:t>
            </w:r>
          </w:p>
        </w:tc>
        <w:tc>
          <w:tcPr>
            <w:tcW w:w="5575" w:type="dxa"/>
            <w:noWrap w:val="0"/>
            <w:vAlign w:val="center"/>
          </w:tcPr>
          <w:p>
            <w:pPr>
              <w:rPr>
                <w:rFonts w:hint="eastAsia"/>
                <w:lang w:val="en-US" w:eastAsia="zh-CN"/>
              </w:rPr>
            </w:pPr>
            <w:r>
              <w:rPr>
                <w:rFonts w:hint="eastAsia"/>
                <w:lang w:val="en-US" w:eastAsia="zh-CN"/>
              </w:rPr>
              <w:t>拆分出的医嘱信息形成输液标签并打印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输液准备之备药扫描</w:t>
            </w:r>
          </w:p>
        </w:tc>
        <w:tc>
          <w:tcPr>
            <w:tcW w:w="5575" w:type="dxa"/>
            <w:noWrap w:val="0"/>
            <w:vAlign w:val="center"/>
          </w:tcPr>
          <w:p>
            <w:pPr>
              <w:rPr>
                <w:rFonts w:hint="eastAsia"/>
                <w:lang w:val="en-US" w:eastAsia="zh-CN"/>
              </w:rPr>
            </w:pPr>
            <w:r>
              <w:rPr>
                <w:rFonts w:hint="eastAsia"/>
                <w:lang w:val="en-US" w:eastAsia="zh-CN"/>
              </w:rPr>
              <w:t>病人输液用药成组药品的扫描。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输液准备之复核扫描</w:t>
            </w:r>
          </w:p>
        </w:tc>
        <w:tc>
          <w:tcPr>
            <w:tcW w:w="5575" w:type="dxa"/>
            <w:noWrap w:val="0"/>
            <w:vAlign w:val="center"/>
          </w:tcPr>
          <w:p>
            <w:pPr>
              <w:rPr>
                <w:rFonts w:hint="eastAsia"/>
                <w:lang w:val="en-US" w:eastAsia="zh-CN"/>
              </w:rPr>
            </w:pPr>
            <w:r>
              <w:rPr>
                <w:rFonts w:hint="eastAsia"/>
                <w:lang w:val="en-US" w:eastAsia="zh-CN"/>
              </w:rPr>
              <w:t>输液配药之备药的复核扫描操作。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输液准备之护士站收药核对</w:t>
            </w:r>
          </w:p>
        </w:tc>
        <w:tc>
          <w:tcPr>
            <w:tcW w:w="5575" w:type="dxa"/>
            <w:noWrap w:val="0"/>
            <w:vAlign w:val="center"/>
          </w:tcPr>
          <w:p>
            <w:pPr>
              <w:rPr>
                <w:rFonts w:hint="eastAsia"/>
                <w:lang w:val="en-US" w:eastAsia="zh-CN"/>
              </w:rPr>
            </w:pPr>
            <w:r>
              <w:rPr>
                <w:rFonts w:hint="eastAsia"/>
                <w:lang w:val="en-US" w:eastAsia="zh-CN"/>
              </w:rPr>
              <w:t>护士对病人输液用药成组药品的扫描。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医嘱执行之输液用药核对</w:t>
            </w:r>
          </w:p>
        </w:tc>
        <w:tc>
          <w:tcPr>
            <w:tcW w:w="5575" w:type="dxa"/>
            <w:noWrap w:val="0"/>
            <w:vAlign w:val="center"/>
          </w:tcPr>
          <w:p>
            <w:pPr>
              <w:rPr>
                <w:rFonts w:hint="eastAsia"/>
                <w:lang w:val="en-US" w:eastAsia="zh-CN"/>
              </w:rPr>
            </w:pPr>
            <w:r>
              <w:rPr>
                <w:rFonts w:hint="eastAsia"/>
                <w:lang w:val="en-US" w:eastAsia="zh-CN"/>
              </w:rPr>
              <w:t>拆分病人的his输液类医嘱比对病人的腕带信息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原始医嘱查看</w:t>
            </w:r>
          </w:p>
        </w:tc>
        <w:tc>
          <w:tcPr>
            <w:tcW w:w="5575" w:type="dxa"/>
            <w:noWrap w:val="0"/>
            <w:vAlign w:val="center"/>
          </w:tcPr>
          <w:p>
            <w:pPr>
              <w:rPr>
                <w:rFonts w:hint="eastAsia"/>
                <w:lang w:val="en-US" w:eastAsia="zh-CN"/>
              </w:rPr>
            </w:pPr>
            <w:r>
              <w:rPr>
                <w:rFonts w:hint="eastAsia"/>
                <w:lang w:val="en-US" w:eastAsia="zh-CN"/>
              </w:rPr>
              <w:t>查看医生在电子医生站中下达的原始医嘱。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医嘱执行记录查看</w:t>
            </w:r>
          </w:p>
        </w:tc>
        <w:tc>
          <w:tcPr>
            <w:tcW w:w="5575" w:type="dxa"/>
            <w:noWrap w:val="0"/>
            <w:vAlign w:val="center"/>
          </w:tcPr>
          <w:p>
            <w:pPr>
              <w:rPr>
                <w:rFonts w:hint="eastAsia"/>
                <w:lang w:val="en-US" w:eastAsia="zh-CN"/>
              </w:rPr>
            </w:pPr>
            <w:r>
              <w:rPr>
                <w:rFonts w:hint="eastAsia"/>
                <w:lang w:val="en-US" w:eastAsia="zh-CN"/>
              </w:rPr>
              <w:t>在PC和移动端查看护士对于病人医嘱执行的相关记录，用于责任追溯。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医嘱执行巡视</w:t>
            </w:r>
          </w:p>
        </w:tc>
        <w:tc>
          <w:tcPr>
            <w:tcW w:w="5575" w:type="dxa"/>
            <w:noWrap w:val="0"/>
            <w:vAlign w:val="center"/>
          </w:tcPr>
          <w:p>
            <w:pPr>
              <w:rPr>
                <w:rFonts w:hint="eastAsia"/>
                <w:lang w:val="en-US" w:eastAsia="zh-CN"/>
              </w:rPr>
            </w:pPr>
            <w:r>
              <w:rPr>
                <w:rFonts w:hint="eastAsia"/>
                <w:lang w:val="en-US" w:eastAsia="zh-CN"/>
              </w:rPr>
              <w:t>对执行用药病人情况的查看及一般情况的基本操作。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输液巡视单查询、打印</w:t>
            </w:r>
          </w:p>
        </w:tc>
        <w:tc>
          <w:tcPr>
            <w:tcW w:w="5575" w:type="dxa"/>
            <w:noWrap w:val="0"/>
            <w:vAlign w:val="center"/>
          </w:tcPr>
          <w:p>
            <w:pPr>
              <w:rPr>
                <w:rFonts w:hint="eastAsia"/>
                <w:lang w:val="en-US" w:eastAsia="zh-CN"/>
              </w:rPr>
            </w:pPr>
            <w:r>
              <w:rPr>
                <w:rFonts w:hint="eastAsia"/>
                <w:lang w:val="en-US" w:eastAsia="zh-CN"/>
              </w:rPr>
              <w:t>按照医嘱对病人输液用药进行输液巡视单的打印。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医嘱补执行</w:t>
            </w:r>
          </w:p>
        </w:tc>
        <w:tc>
          <w:tcPr>
            <w:tcW w:w="5575" w:type="dxa"/>
            <w:noWrap w:val="0"/>
            <w:vAlign w:val="center"/>
          </w:tcPr>
          <w:p>
            <w:pPr>
              <w:rPr>
                <w:rFonts w:hint="eastAsia"/>
                <w:lang w:val="en-US" w:eastAsia="zh-CN"/>
              </w:rPr>
            </w:pPr>
            <w:r>
              <w:rPr>
                <w:rFonts w:hint="eastAsia"/>
                <w:lang w:val="en-US" w:eastAsia="zh-CN"/>
              </w:rPr>
              <w:t>因某种原因，护士对病人用药未能通过PDA执行，在PC端进行补录。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执行提醒</w:t>
            </w:r>
          </w:p>
        </w:tc>
        <w:tc>
          <w:tcPr>
            <w:tcW w:w="5575" w:type="dxa"/>
            <w:noWrap w:val="0"/>
            <w:vAlign w:val="center"/>
          </w:tcPr>
          <w:p>
            <w:pPr>
              <w:rPr>
                <w:rFonts w:hint="eastAsia"/>
                <w:lang w:val="en-US" w:eastAsia="zh-CN"/>
              </w:rPr>
            </w:pPr>
            <w:r>
              <w:rPr>
                <w:rFonts w:hint="eastAsia"/>
                <w:lang w:val="en-US" w:eastAsia="zh-CN"/>
              </w:rPr>
              <w:t>输液医嘱执行结果提醒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输液执行单查询、打印</w:t>
            </w:r>
          </w:p>
        </w:tc>
        <w:tc>
          <w:tcPr>
            <w:tcW w:w="5575" w:type="dxa"/>
            <w:noWrap w:val="0"/>
            <w:vAlign w:val="center"/>
          </w:tcPr>
          <w:p>
            <w:pPr>
              <w:rPr>
                <w:rFonts w:hint="eastAsia"/>
                <w:lang w:val="en-US" w:eastAsia="zh-CN"/>
              </w:rPr>
            </w:pPr>
            <w:r>
              <w:rPr>
                <w:rFonts w:hint="eastAsia"/>
                <w:lang w:val="en-US" w:eastAsia="zh-CN"/>
              </w:rPr>
              <w:t>按照医嘱对病人输液用药进行输液执行单的查询、打印。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01" w:type="dxa"/>
            <w:vMerge w:val="restart"/>
            <w:noWrap w:val="0"/>
            <w:vAlign w:val="center"/>
          </w:tcPr>
          <w:p>
            <w:pPr>
              <w:rPr>
                <w:rFonts w:hint="eastAsia"/>
                <w:lang w:val="en-US" w:eastAsia="zh-CN"/>
              </w:rPr>
            </w:pPr>
            <w:r>
              <w:rPr>
                <w:rFonts w:hint="eastAsia"/>
                <w:lang w:val="en-US" w:eastAsia="zh-CN"/>
              </w:rPr>
              <w:t>非输液类医嘱执行</w:t>
            </w:r>
          </w:p>
        </w:tc>
        <w:tc>
          <w:tcPr>
            <w:tcW w:w="1840" w:type="dxa"/>
            <w:noWrap w:val="0"/>
            <w:vAlign w:val="center"/>
          </w:tcPr>
          <w:p>
            <w:pPr>
              <w:rPr>
                <w:rFonts w:hint="eastAsia"/>
                <w:lang w:val="en-US" w:eastAsia="zh-CN"/>
              </w:rPr>
            </w:pPr>
            <w:r>
              <w:rPr>
                <w:rFonts w:hint="eastAsia"/>
                <w:lang w:val="en-US" w:eastAsia="zh-CN"/>
              </w:rPr>
              <w:t>医嘱执行之针剂用药核对</w:t>
            </w:r>
          </w:p>
        </w:tc>
        <w:tc>
          <w:tcPr>
            <w:tcW w:w="5575" w:type="dxa"/>
            <w:noWrap w:val="0"/>
            <w:vAlign w:val="center"/>
          </w:tcPr>
          <w:p>
            <w:pPr>
              <w:rPr>
                <w:rFonts w:hint="eastAsia"/>
                <w:lang w:val="en-US" w:eastAsia="zh-CN"/>
              </w:rPr>
            </w:pPr>
            <w:r>
              <w:rPr>
                <w:rFonts w:hint="eastAsia"/>
                <w:lang w:val="en-US" w:eastAsia="zh-CN"/>
              </w:rPr>
              <w:t>护理人员在针剂类医嘱执行前首先扫描针剂签上的条码，再扫描病人腕带条码，当两者匹配后继续用药；如不匹配进行提醒。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医嘱执行之口服药用药核对</w:t>
            </w:r>
          </w:p>
        </w:tc>
        <w:tc>
          <w:tcPr>
            <w:tcW w:w="5575" w:type="dxa"/>
            <w:noWrap w:val="0"/>
            <w:vAlign w:val="center"/>
          </w:tcPr>
          <w:p>
            <w:pPr>
              <w:rPr>
                <w:rFonts w:hint="eastAsia"/>
                <w:lang w:val="en-US" w:eastAsia="zh-CN"/>
              </w:rPr>
            </w:pPr>
            <w:r>
              <w:rPr>
                <w:rFonts w:hint="eastAsia"/>
                <w:lang w:val="en-US" w:eastAsia="zh-CN"/>
              </w:rPr>
              <w:t>护理人员在口服药医嘱执行前首先扫描口服药签上的条码，再扫描病人腕带条码，当两者匹配后继续用药；如不匹配进行提醒。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标本采集</w:t>
            </w:r>
          </w:p>
        </w:tc>
        <w:tc>
          <w:tcPr>
            <w:tcW w:w="5575" w:type="dxa"/>
            <w:noWrap w:val="0"/>
            <w:vAlign w:val="center"/>
          </w:tcPr>
          <w:p>
            <w:pPr>
              <w:rPr>
                <w:rFonts w:hint="eastAsia"/>
                <w:lang w:val="en-US" w:eastAsia="zh-CN"/>
              </w:rPr>
            </w:pPr>
            <w:r>
              <w:rPr>
                <w:rFonts w:hint="eastAsia"/>
                <w:lang w:val="en-US" w:eastAsia="zh-CN"/>
              </w:rPr>
              <w:t>对样本采集时病人身份的核对，完成采集后交接给护工扫描核对，检验科接收样本。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护理医嘱执行</w:t>
            </w:r>
          </w:p>
        </w:tc>
        <w:tc>
          <w:tcPr>
            <w:tcW w:w="5575" w:type="dxa"/>
            <w:noWrap w:val="0"/>
            <w:vAlign w:val="center"/>
          </w:tcPr>
          <w:p>
            <w:pPr>
              <w:rPr>
                <w:rFonts w:hint="eastAsia"/>
                <w:lang w:val="en-US" w:eastAsia="zh-CN"/>
              </w:rPr>
            </w:pPr>
            <w:r>
              <w:rPr>
                <w:rFonts w:hint="eastAsia"/>
                <w:lang w:val="en-US" w:eastAsia="zh-CN"/>
              </w:rPr>
              <w:t>护理人员扫描病人腕带，列出该病人需要执行的护理医嘱，护理人员点选其中一条，表明已经执行，可计入工作量。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输血执行核对</w:t>
            </w:r>
          </w:p>
        </w:tc>
        <w:tc>
          <w:tcPr>
            <w:tcW w:w="5575" w:type="dxa"/>
            <w:noWrap w:val="0"/>
            <w:vAlign w:val="center"/>
          </w:tcPr>
          <w:p>
            <w:pPr>
              <w:rPr>
                <w:rFonts w:hint="eastAsia"/>
                <w:lang w:val="en-US" w:eastAsia="zh-CN"/>
              </w:rPr>
            </w:pPr>
            <w:r>
              <w:rPr>
                <w:rFonts w:hint="eastAsia"/>
                <w:lang w:val="en-US" w:eastAsia="zh-CN"/>
              </w:rPr>
              <w:t>护理人员在血液类医嘱执行前首先扫描输血药袋上的条码，再扫描病人腕带条码，当两者匹配后继续输血；如不匹配进行提醒。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标本采集执行单</w:t>
            </w:r>
          </w:p>
        </w:tc>
        <w:tc>
          <w:tcPr>
            <w:tcW w:w="5575" w:type="dxa"/>
            <w:noWrap w:val="0"/>
            <w:vAlign w:val="center"/>
          </w:tcPr>
          <w:p>
            <w:pPr>
              <w:rPr>
                <w:rFonts w:hint="eastAsia"/>
                <w:lang w:val="en-US" w:eastAsia="zh-CN"/>
              </w:rPr>
            </w:pPr>
            <w:r>
              <w:rPr>
                <w:rFonts w:hint="eastAsia"/>
                <w:lang w:val="en-US" w:eastAsia="zh-CN"/>
              </w:rPr>
              <w:t>根据标本采集流程生成可追溯的采集记录，可根据不同查询条件进行记录查询及标本采集执行单的打印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输血执行单</w:t>
            </w:r>
          </w:p>
        </w:tc>
        <w:tc>
          <w:tcPr>
            <w:tcW w:w="5575" w:type="dxa"/>
            <w:noWrap w:val="0"/>
            <w:vAlign w:val="center"/>
          </w:tcPr>
          <w:p>
            <w:pPr>
              <w:rPr>
                <w:rFonts w:hint="eastAsia"/>
                <w:lang w:val="en-US" w:eastAsia="zh-CN"/>
              </w:rPr>
            </w:pPr>
            <w:r>
              <w:rPr>
                <w:rFonts w:hint="eastAsia"/>
                <w:lang w:val="en-US" w:eastAsia="zh-CN"/>
              </w:rPr>
              <w:t>根据输血执行记录生成输液执行单，可按不同条件进行查询、打印；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治疗单查询、打印</w:t>
            </w:r>
          </w:p>
        </w:tc>
        <w:tc>
          <w:tcPr>
            <w:tcW w:w="5575" w:type="dxa"/>
            <w:noWrap w:val="0"/>
            <w:vAlign w:val="center"/>
          </w:tcPr>
          <w:p>
            <w:pPr>
              <w:rPr>
                <w:rFonts w:hint="eastAsia"/>
                <w:lang w:val="en-US" w:eastAsia="zh-CN"/>
              </w:rPr>
            </w:pPr>
            <w:r>
              <w:rPr>
                <w:rFonts w:hint="eastAsia"/>
                <w:lang w:val="en-US" w:eastAsia="zh-CN"/>
              </w:rPr>
              <w:t>支持针剂、口服、护理医嘱执行查询、打印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采集信息回写</w:t>
            </w:r>
          </w:p>
        </w:tc>
        <w:tc>
          <w:tcPr>
            <w:tcW w:w="5575" w:type="dxa"/>
            <w:noWrap w:val="0"/>
            <w:vAlign w:val="center"/>
          </w:tcPr>
          <w:p>
            <w:pPr>
              <w:rPr>
                <w:rFonts w:hint="eastAsia"/>
                <w:lang w:val="en-US" w:eastAsia="zh-CN"/>
              </w:rPr>
            </w:pPr>
            <w:r>
              <w:rPr>
                <w:rFonts w:hint="eastAsia"/>
                <w:lang w:val="en-US" w:eastAsia="zh-CN"/>
              </w:rPr>
              <w:t>将标本采集信息回写到LIS系统中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01" w:type="dxa"/>
            <w:vMerge w:val="restart"/>
            <w:noWrap w:val="0"/>
            <w:vAlign w:val="center"/>
          </w:tcPr>
          <w:p>
            <w:pPr>
              <w:rPr>
                <w:rFonts w:hint="eastAsia"/>
                <w:lang w:val="en-US" w:eastAsia="zh-CN"/>
              </w:rPr>
            </w:pPr>
            <w:r>
              <w:rPr>
                <w:rFonts w:hint="eastAsia"/>
                <w:lang w:val="en-US" w:eastAsia="zh-CN"/>
              </w:rPr>
              <w:t>生命体征管理</w:t>
            </w:r>
          </w:p>
        </w:tc>
        <w:tc>
          <w:tcPr>
            <w:tcW w:w="1840" w:type="dxa"/>
            <w:noWrap w:val="0"/>
            <w:vAlign w:val="center"/>
          </w:tcPr>
          <w:p>
            <w:pPr>
              <w:rPr>
                <w:rFonts w:hint="eastAsia"/>
                <w:lang w:val="en-US" w:eastAsia="zh-CN"/>
              </w:rPr>
            </w:pPr>
            <w:r>
              <w:rPr>
                <w:rFonts w:hint="eastAsia"/>
                <w:lang w:val="en-US" w:eastAsia="zh-CN"/>
              </w:rPr>
              <w:t>体征批量采集（仅PC端）</w:t>
            </w:r>
          </w:p>
        </w:tc>
        <w:tc>
          <w:tcPr>
            <w:tcW w:w="5575" w:type="dxa"/>
            <w:noWrap w:val="0"/>
            <w:vAlign w:val="center"/>
          </w:tcPr>
          <w:p>
            <w:pPr>
              <w:rPr>
                <w:rFonts w:hint="eastAsia"/>
                <w:lang w:val="en-US" w:eastAsia="zh-CN"/>
              </w:rPr>
            </w:pPr>
            <w:r>
              <w:rPr>
                <w:rFonts w:hint="eastAsia"/>
                <w:lang w:val="en-US" w:eastAsia="zh-CN"/>
              </w:rPr>
              <w:t>根据填入的病人体温信息进行图形显示和体温单的打印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体征床旁采集（移动端）</w:t>
            </w:r>
          </w:p>
        </w:tc>
        <w:tc>
          <w:tcPr>
            <w:tcW w:w="5575" w:type="dxa"/>
            <w:noWrap w:val="0"/>
            <w:vAlign w:val="center"/>
          </w:tcPr>
          <w:p>
            <w:pPr>
              <w:rPr>
                <w:rFonts w:hint="eastAsia"/>
                <w:lang w:val="en-US" w:eastAsia="zh-CN"/>
              </w:rPr>
            </w:pPr>
            <w:r>
              <w:rPr>
                <w:rFonts w:hint="eastAsia"/>
                <w:lang w:val="en-US" w:eastAsia="zh-CN"/>
              </w:rPr>
              <w:t>病人体征信息的床旁实时采集、录入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体征信息查看</w:t>
            </w:r>
          </w:p>
        </w:tc>
        <w:tc>
          <w:tcPr>
            <w:tcW w:w="5575" w:type="dxa"/>
            <w:noWrap w:val="0"/>
            <w:vAlign w:val="center"/>
          </w:tcPr>
          <w:p>
            <w:pPr>
              <w:rPr>
                <w:rFonts w:hint="eastAsia"/>
                <w:lang w:val="en-US" w:eastAsia="zh-CN"/>
              </w:rPr>
            </w:pPr>
            <w:r>
              <w:rPr>
                <w:rFonts w:hint="eastAsia"/>
                <w:lang w:val="en-US" w:eastAsia="zh-CN"/>
              </w:rPr>
              <w:t>病人体征信息实时查看，可以选择过滤条件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体温单修改、预览、打印</w:t>
            </w:r>
          </w:p>
        </w:tc>
        <w:tc>
          <w:tcPr>
            <w:tcW w:w="5575" w:type="dxa"/>
            <w:noWrap w:val="0"/>
            <w:vAlign w:val="center"/>
          </w:tcPr>
          <w:p>
            <w:pPr>
              <w:rPr>
                <w:rFonts w:hint="eastAsia"/>
                <w:lang w:val="en-US" w:eastAsia="zh-CN"/>
              </w:rPr>
            </w:pPr>
            <w:r>
              <w:rPr>
                <w:rFonts w:hint="eastAsia"/>
                <w:lang w:val="en-US" w:eastAsia="zh-CN"/>
              </w:rPr>
              <w:t>针对录入的体征信息，按卫计委规定的体温单格式输出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生命体征对外接口</w:t>
            </w:r>
          </w:p>
        </w:tc>
        <w:tc>
          <w:tcPr>
            <w:tcW w:w="5575" w:type="dxa"/>
            <w:noWrap w:val="0"/>
            <w:vAlign w:val="center"/>
          </w:tcPr>
          <w:p>
            <w:pPr>
              <w:rPr>
                <w:rFonts w:hint="eastAsia"/>
                <w:lang w:val="en-US" w:eastAsia="zh-CN"/>
              </w:rPr>
            </w:pPr>
            <w:r>
              <w:rPr>
                <w:rFonts w:hint="eastAsia"/>
                <w:lang w:val="en-US" w:eastAsia="zh-CN"/>
              </w:rPr>
              <w:t>将体温单等相关数据传递到需要该数据的系统里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生命体征待测</w:t>
            </w:r>
          </w:p>
        </w:tc>
        <w:tc>
          <w:tcPr>
            <w:tcW w:w="5575" w:type="dxa"/>
            <w:noWrap w:val="0"/>
            <w:vAlign w:val="center"/>
          </w:tcPr>
          <w:p>
            <w:pPr>
              <w:rPr>
                <w:rFonts w:hint="eastAsia"/>
                <w:lang w:val="en-US" w:eastAsia="zh-CN"/>
              </w:rPr>
            </w:pPr>
            <w:r>
              <w:rPr>
                <w:rFonts w:hint="eastAsia"/>
                <w:lang w:val="en-US" w:eastAsia="zh-CN"/>
              </w:rPr>
              <w:t>根据生命体征待测规则，在待测时间点提醒护士进行体征测量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体征趋势图</w:t>
            </w:r>
          </w:p>
        </w:tc>
        <w:tc>
          <w:tcPr>
            <w:tcW w:w="5575" w:type="dxa"/>
            <w:noWrap w:val="0"/>
            <w:vAlign w:val="center"/>
          </w:tcPr>
          <w:p>
            <w:pPr>
              <w:rPr>
                <w:rFonts w:hint="eastAsia"/>
                <w:lang w:val="en-US" w:eastAsia="zh-CN"/>
              </w:rPr>
            </w:pPr>
            <w:r>
              <w:rPr>
                <w:rFonts w:hint="eastAsia"/>
                <w:lang w:val="en-US" w:eastAsia="zh-CN"/>
              </w:rPr>
              <w:t>动态查询病人生命体征、能显示单个生命体征某时段的趋势图。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01" w:type="dxa"/>
            <w:noWrap w:val="0"/>
            <w:vAlign w:val="center"/>
          </w:tcPr>
          <w:p>
            <w:pPr>
              <w:rPr>
                <w:rFonts w:hint="eastAsia"/>
                <w:lang w:val="en-US" w:eastAsia="zh-CN"/>
              </w:rPr>
            </w:pPr>
            <w:r>
              <w:rPr>
                <w:rFonts w:hint="eastAsia"/>
                <w:lang w:val="en-US" w:eastAsia="zh-CN"/>
              </w:rPr>
              <w:t>健康宣教</w:t>
            </w:r>
          </w:p>
        </w:tc>
        <w:tc>
          <w:tcPr>
            <w:tcW w:w="1840" w:type="dxa"/>
            <w:noWrap w:val="0"/>
            <w:vAlign w:val="center"/>
          </w:tcPr>
          <w:p>
            <w:pPr>
              <w:rPr>
                <w:rFonts w:hint="eastAsia"/>
                <w:lang w:val="en-US" w:eastAsia="zh-CN"/>
              </w:rPr>
            </w:pPr>
            <w:r>
              <w:rPr>
                <w:rFonts w:hint="eastAsia"/>
                <w:lang w:val="en-US" w:eastAsia="zh-CN"/>
              </w:rPr>
              <w:t>健康教育</w:t>
            </w:r>
          </w:p>
        </w:tc>
        <w:tc>
          <w:tcPr>
            <w:tcW w:w="5575" w:type="dxa"/>
            <w:noWrap w:val="0"/>
            <w:vAlign w:val="center"/>
          </w:tcPr>
          <w:p>
            <w:pPr>
              <w:rPr>
                <w:rFonts w:hint="eastAsia"/>
                <w:lang w:val="en-US" w:eastAsia="zh-CN"/>
              </w:rPr>
            </w:pPr>
            <w:r>
              <w:rPr>
                <w:rFonts w:hint="eastAsia"/>
                <w:lang w:val="en-US" w:eastAsia="zh-CN"/>
              </w:rPr>
              <w:t>针对病人的不同病症，对住院须知实现床旁宣教。（基于单病症的知识库体系）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01" w:type="dxa"/>
            <w:noWrap w:val="0"/>
            <w:vAlign w:val="center"/>
          </w:tcPr>
          <w:p>
            <w:pPr>
              <w:rPr>
                <w:rFonts w:hint="eastAsia"/>
                <w:lang w:val="en-US" w:eastAsia="zh-CN"/>
              </w:rPr>
            </w:pPr>
            <w:r>
              <w:rPr>
                <w:rFonts w:hint="eastAsia"/>
                <w:lang w:val="en-US" w:eastAsia="zh-CN"/>
              </w:rPr>
              <w:t>临床报告</w:t>
            </w:r>
          </w:p>
        </w:tc>
        <w:tc>
          <w:tcPr>
            <w:tcW w:w="1840" w:type="dxa"/>
            <w:noWrap w:val="0"/>
            <w:vAlign w:val="center"/>
          </w:tcPr>
          <w:p>
            <w:pPr>
              <w:rPr>
                <w:rFonts w:hint="eastAsia"/>
                <w:lang w:val="en-US" w:eastAsia="zh-CN"/>
              </w:rPr>
            </w:pPr>
            <w:r>
              <w:rPr>
                <w:rFonts w:hint="eastAsia"/>
                <w:lang w:val="en-US" w:eastAsia="zh-CN"/>
              </w:rPr>
              <w:t>检查检验报告查看</w:t>
            </w:r>
          </w:p>
        </w:tc>
        <w:tc>
          <w:tcPr>
            <w:tcW w:w="5575" w:type="dxa"/>
            <w:noWrap w:val="0"/>
            <w:vAlign w:val="center"/>
          </w:tcPr>
          <w:p>
            <w:pPr>
              <w:rPr>
                <w:rFonts w:hint="eastAsia"/>
                <w:lang w:val="en-US" w:eastAsia="zh-CN"/>
              </w:rPr>
            </w:pPr>
            <w:r>
              <w:rPr>
                <w:rFonts w:hint="eastAsia"/>
                <w:lang w:val="en-US" w:eastAsia="zh-CN"/>
              </w:rPr>
              <w:t>查看住院病人的检查检验报告。对危急值进行警示。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101" w:type="dxa"/>
            <w:noWrap w:val="0"/>
            <w:vAlign w:val="center"/>
          </w:tcPr>
          <w:p>
            <w:pPr>
              <w:rPr>
                <w:rFonts w:hint="eastAsia"/>
                <w:lang w:val="en-US" w:eastAsia="zh-CN"/>
              </w:rPr>
            </w:pPr>
            <w:r>
              <w:rPr>
                <w:rFonts w:hint="eastAsia"/>
                <w:lang w:val="en-US" w:eastAsia="zh-CN"/>
              </w:rPr>
              <w:t>病室报告</w:t>
            </w:r>
          </w:p>
        </w:tc>
        <w:tc>
          <w:tcPr>
            <w:tcW w:w="1840" w:type="dxa"/>
            <w:noWrap w:val="0"/>
            <w:vAlign w:val="center"/>
          </w:tcPr>
          <w:p>
            <w:pPr>
              <w:rPr>
                <w:rFonts w:hint="eastAsia"/>
                <w:lang w:val="en-US" w:eastAsia="zh-CN"/>
              </w:rPr>
            </w:pPr>
            <w:r>
              <w:rPr>
                <w:rFonts w:hint="eastAsia"/>
                <w:lang w:val="en-US" w:eastAsia="zh-CN"/>
              </w:rPr>
              <w:t>交班报告</w:t>
            </w:r>
          </w:p>
        </w:tc>
        <w:tc>
          <w:tcPr>
            <w:tcW w:w="5575" w:type="dxa"/>
            <w:noWrap w:val="0"/>
            <w:vAlign w:val="center"/>
          </w:tcPr>
          <w:p>
            <w:pPr>
              <w:rPr>
                <w:rFonts w:hint="eastAsia"/>
                <w:lang w:val="en-US" w:eastAsia="zh-CN"/>
              </w:rPr>
            </w:pPr>
            <w:r>
              <w:rPr>
                <w:rFonts w:hint="eastAsia"/>
                <w:lang w:val="en-US" w:eastAsia="zh-CN"/>
              </w:rPr>
              <w:t>录入、修改和查看各病区的交班报告，可以直接导入危重病人、病人异常体温和不良反应。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01" w:type="dxa"/>
            <w:vMerge w:val="restart"/>
            <w:noWrap w:val="0"/>
            <w:vAlign w:val="center"/>
          </w:tcPr>
          <w:p>
            <w:pPr>
              <w:rPr>
                <w:rFonts w:hint="eastAsia"/>
                <w:lang w:val="en-US" w:eastAsia="zh-CN"/>
              </w:rPr>
            </w:pPr>
            <w:r>
              <w:rPr>
                <w:rFonts w:hint="eastAsia"/>
                <w:lang w:val="en-US" w:eastAsia="zh-CN"/>
              </w:rPr>
              <w:t>综合护理电子病历</w:t>
            </w:r>
          </w:p>
        </w:tc>
        <w:tc>
          <w:tcPr>
            <w:tcW w:w="1840" w:type="dxa"/>
            <w:noWrap w:val="0"/>
            <w:vAlign w:val="center"/>
          </w:tcPr>
          <w:p>
            <w:pPr>
              <w:rPr>
                <w:rFonts w:hint="eastAsia"/>
                <w:lang w:val="en-US" w:eastAsia="zh-CN"/>
              </w:rPr>
            </w:pPr>
            <w:r>
              <w:rPr>
                <w:rFonts w:hint="eastAsia"/>
                <w:lang w:val="en-US" w:eastAsia="zh-CN"/>
              </w:rPr>
              <w:t>入院评估单</w:t>
            </w:r>
          </w:p>
        </w:tc>
        <w:tc>
          <w:tcPr>
            <w:tcW w:w="5575" w:type="dxa"/>
            <w:noWrap w:val="0"/>
            <w:vAlign w:val="center"/>
          </w:tcPr>
          <w:p>
            <w:pPr>
              <w:rPr>
                <w:rFonts w:hint="eastAsia"/>
                <w:lang w:val="en-US" w:eastAsia="zh-CN"/>
              </w:rPr>
            </w:pPr>
            <w:r>
              <w:rPr>
                <w:rFonts w:hint="eastAsia"/>
                <w:lang w:val="en-US" w:eastAsia="zh-CN"/>
              </w:rPr>
              <w:t>病人入院当天《入院评估单》相关信息的录入。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入院评估单中（中医）</w:t>
            </w:r>
          </w:p>
        </w:tc>
        <w:tc>
          <w:tcPr>
            <w:tcW w:w="5575" w:type="dxa"/>
            <w:noWrap w:val="0"/>
            <w:vAlign w:val="center"/>
          </w:tcPr>
          <w:p>
            <w:pPr>
              <w:rPr>
                <w:rFonts w:hint="eastAsia"/>
                <w:lang w:val="en-US" w:eastAsia="zh-CN"/>
              </w:rPr>
            </w:pPr>
            <w:r>
              <w:rPr>
                <w:rFonts w:hint="eastAsia"/>
                <w:lang w:val="en-US" w:eastAsia="zh-CN"/>
              </w:rPr>
              <w:t>针对中医特色的入院评估单。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护理记录单</w:t>
            </w:r>
          </w:p>
        </w:tc>
        <w:tc>
          <w:tcPr>
            <w:tcW w:w="5575" w:type="dxa"/>
            <w:noWrap w:val="0"/>
            <w:vAlign w:val="center"/>
          </w:tcPr>
          <w:p>
            <w:pPr>
              <w:rPr>
                <w:rFonts w:hint="eastAsia"/>
                <w:lang w:val="en-US" w:eastAsia="zh-CN"/>
              </w:rPr>
            </w:pPr>
            <w:r>
              <w:rPr>
                <w:rFonts w:hint="eastAsia"/>
                <w:lang w:val="en-US" w:eastAsia="zh-CN"/>
              </w:rPr>
              <w:t>支持病人住院期间《一般护理记录单》相关信息的录入。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专科护理记录单</w:t>
            </w:r>
          </w:p>
        </w:tc>
        <w:tc>
          <w:tcPr>
            <w:tcW w:w="5575" w:type="dxa"/>
            <w:noWrap w:val="0"/>
            <w:vAlign w:val="center"/>
          </w:tcPr>
          <w:p>
            <w:pPr>
              <w:rPr>
                <w:rFonts w:hint="eastAsia"/>
                <w:lang w:val="en-US" w:eastAsia="zh-CN"/>
              </w:rPr>
            </w:pPr>
            <w:r>
              <w:rPr>
                <w:rFonts w:hint="eastAsia"/>
                <w:lang w:val="en-US" w:eastAsia="zh-CN"/>
              </w:rPr>
              <w:t>针对医院各类专科护理记录单（如：内外科、神经外科护理记录单等）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特殊护理记录单</w:t>
            </w:r>
          </w:p>
        </w:tc>
        <w:tc>
          <w:tcPr>
            <w:tcW w:w="5575" w:type="dxa"/>
            <w:noWrap w:val="0"/>
            <w:vAlign w:val="center"/>
          </w:tcPr>
          <w:p>
            <w:pPr>
              <w:rPr>
                <w:rFonts w:hint="eastAsia"/>
                <w:lang w:val="en-US" w:eastAsia="zh-CN"/>
              </w:rPr>
            </w:pPr>
            <w:r>
              <w:rPr>
                <w:rFonts w:hint="eastAsia"/>
                <w:lang w:val="en-US" w:eastAsia="zh-CN"/>
              </w:rPr>
              <w:t>特殊护理包括：神经系统评估记录单、机械通气护理记录单、床边快速检验报告单、微泵量记录单、疼痛护理记录单的录入、打印等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小儿体温单</w:t>
            </w:r>
          </w:p>
        </w:tc>
        <w:tc>
          <w:tcPr>
            <w:tcW w:w="5575" w:type="dxa"/>
            <w:noWrap w:val="0"/>
            <w:vAlign w:val="center"/>
          </w:tcPr>
          <w:p>
            <w:pPr>
              <w:rPr>
                <w:rFonts w:hint="eastAsia"/>
                <w:lang w:val="en-US" w:eastAsia="zh-CN"/>
              </w:rPr>
            </w:pPr>
            <w:r>
              <w:rPr>
                <w:rFonts w:hint="eastAsia"/>
                <w:lang w:val="en-US" w:eastAsia="zh-CN"/>
              </w:rPr>
              <w:t>按《小儿体温单》格式进行护理信息的操作。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每日评估单</w:t>
            </w:r>
          </w:p>
        </w:tc>
        <w:tc>
          <w:tcPr>
            <w:tcW w:w="5575" w:type="dxa"/>
            <w:noWrap w:val="0"/>
            <w:vAlign w:val="center"/>
          </w:tcPr>
          <w:p>
            <w:pPr>
              <w:rPr>
                <w:rFonts w:hint="eastAsia"/>
                <w:lang w:val="en-US" w:eastAsia="zh-CN"/>
              </w:rPr>
            </w:pPr>
            <w:r>
              <w:rPr>
                <w:rFonts w:hint="eastAsia"/>
                <w:lang w:val="en-US" w:eastAsia="zh-CN"/>
              </w:rPr>
              <w:t>病人住院期间《每日评估单》相关信息的录入。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手术护理记录单</w:t>
            </w:r>
          </w:p>
        </w:tc>
        <w:tc>
          <w:tcPr>
            <w:tcW w:w="5575" w:type="dxa"/>
            <w:noWrap w:val="0"/>
            <w:vAlign w:val="center"/>
          </w:tcPr>
          <w:p>
            <w:pPr>
              <w:rPr>
                <w:rFonts w:hint="eastAsia"/>
                <w:lang w:val="en-US" w:eastAsia="zh-CN"/>
              </w:rPr>
            </w:pPr>
            <w:r>
              <w:rPr>
                <w:rFonts w:hint="eastAsia"/>
                <w:lang w:val="en-US" w:eastAsia="zh-CN"/>
              </w:rPr>
              <w:t>病人住院期间《手术护理记录单》相关信息的录入。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危重护理记录单</w:t>
            </w:r>
          </w:p>
        </w:tc>
        <w:tc>
          <w:tcPr>
            <w:tcW w:w="5575" w:type="dxa"/>
            <w:noWrap w:val="0"/>
            <w:vAlign w:val="center"/>
          </w:tcPr>
          <w:p>
            <w:pPr>
              <w:rPr>
                <w:rFonts w:hint="eastAsia"/>
                <w:lang w:val="en-US" w:eastAsia="zh-CN"/>
              </w:rPr>
            </w:pPr>
            <w:r>
              <w:rPr>
                <w:rFonts w:hint="eastAsia"/>
                <w:lang w:val="en-US" w:eastAsia="zh-CN"/>
              </w:rPr>
              <w:t>病人住院期间《危重护理记录单》相关信息的录入。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血糖单</w:t>
            </w:r>
          </w:p>
        </w:tc>
        <w:tc>
          <w:tcPr>
            <w:tcW w:w="5575" w:type="dxa"/>
            <w:noWrap w:val="0"/>
            <w:vAlign w:val="center"/>
          </w:tcPr>
          <w:p>
            <w:pPr>
              <w:rPr>
                <w:rFonts w:hint="eastAsia"/>
                <w:lang w:val="en-US" w:eastAsia="zh-CN"/>
              </w:rPr>
            </w:pPr>
            <w:r>
              <w:rPr>
                <w:rFonts w:hint="eastAsia"/>
                <w:lang w:val="en-US" w:eastAsia="zh-CN"/>
              </w:rPr>
              <w:t>病人住院期间《血糖单》相关信息的录入。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出入量单</w:t>
            </w:r>
          </w:p>
        </w:tc>
        <w:tc>
          <w:tcPr>
            <w:tcW w:w="5575" w:type="dxa"/>
            <w:noWrap w:val="0"/>
            <w:vAlign w:val="center"/>
          </w:tcPr>
          <w:p>
            <w:pPr>
              <w:rPr>
                <w:rFonts w:hint="eastAsia"/>
                <w:lang w:val="en-US" w:eastAsia="zh-CN"/>
              </w:rPr>
            </w:pPr>
            <w:r>
              <w:rPr>
                <w:rFonts w:hint="eastAsia"/>
                <w:lang w:val="en-US" w:eastAsia="zh-CN"/>
              </w:rPr>
              <w:t>病人住院期间《出入量》相关信息的录入。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手术患者转运交接单</w:t>
            </w:r>
          </w:p>
        </w:tc>
        <w:tc>
          <w:tcPr>
            <w:tcW w:w="5575" w:type="dxa"/>
            <w:noWrap w:val="0"/>
            <w:vAlign w:val="center"/>
          </w:tcPr>
          <w:p>
            <w:pPr>
              <w:rPr>
                <w:rFonts w:hint="eastAsia"/>
                <w:lang w:val="en-US" w:eastAsia="zh-CN"/>
              </w:rPr>
            </w:pPr>
            <w:r>
              <w:rPr>
                <w:rFonts w:hint="eastAsia"/>
                <w:lang w:val="en-US" w:eastAsia="zh-CN"/>
              </w:rPr>
              <w:t>针对手术患者的转运交接单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危重患者转运交接单</w:t>
            </w:r>
          </w:p>
        </w:tc>
        <w:tc>
          <w:tcPr>
            <w:tcW w:w="5575" w:type="dxa"/>
            <w:noWrap w:val="0"/>
            <w:vAlign w:val="center"/>
          </w:tcPr>
          <w:p>
            <w:pPr>
              <w:rPr>
                <w:rFonts w:hint="eastAsia"/>
                <w:lang w:val="en-US" w:eastAsia="zh-CN"/>
              </w:rPr>
            </w:pPr>
            <w:r>
              <w:rPr>
                <w:rFonts w:hint="eastAsia"/>
                <w:lang w:val="en-US" w:eastAsia="zh-CN"/>
              </w:rPr>
              <w:t>针对危重患者的转运交接单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血透转运</w:t>
            </w:r>
          </w:p>
          <w:p>
            <w:pPr>
              <w:rPr>
                <w:rFonts w:hint="eastAsia"/>
                <w:lang w:val="en-US" w:eastAsia="zh-CN"/>
              </w:rPr>
            </w:pPr>
            <w:r>
              <w:rPr>
                <w:rFonts w:hint="eastAsia"/>
                <w:lang w:val="en-US" w:eastAsia="zh-CN"/>
              </w:rPr>
              <w:t>交接单</w:t>
            </w:r>
          </w:p>
        </w:tc>
        <w:tc>
          <w:tcPr>
            <w:tcW w:w="5575" w:type="dxa"/>
            <w:noWrap w:val="0"/>
            <w:vAlign w:val="center"/>
          </w:tcPr>
          <w:p>
            <w:pPr>
              <w:rPr>
                <w:rFonts w:hint="eastAsia"/>
                <w:lang w:val="en-US" w:eastAsia="zh-CN"/>
              </w:rPr>
            </w:pPr>
            <w:r>
              <w:rPr>
                <w:rFonts w:hint="eastAsia"/>
                <w:lang w:val="en-US" w:eastAsia="zh-CN"/>
              </w:rPr>
              <w:t>针对血透病人的转运交接单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护理会诊单</w:t>
            </w:r>
          </w:p>
        </w:tc>
        <w:tc>
          <w:tcPr>
            <w:tcW w:w="5575" w:type="dxa"/>
            <w:noWrap w:val="0"/>
            <w:vAlign w:val="center"/>
          </w:tcPr>
          <w:p>
            <w:pPr>
              <w:rPr>
                <w:rFonts w:hint="eastAsia"/>
                <w:lang w:val="en-US" w:eastAsia="zh-CN"/>
              </w:rPr>
            </w:pPr>
            <w:r>
              <w:rPr>
                <w:rFonts w:hint="eastAsia"/>
                <w:lang w:val="en-US" w:eastAsia="zh-CN"/>
              </w:rPr>
              <w:t>对护理病人在不同科室进行会诊，最终形成一份完整的会诊单，协助本科室有针对性对病人进行有效护理。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ADL评估量表</w:t>
            </w:r>
          </w:p>
        </w:tc>
        <w:tc>
          <w:tcPr>
            <w:tcW w:w="5575" w:type="dxa"/>
            <w:noWrap w:val="0"/>
            <w:vAlign w:val="center"/>
          </w:tcPr>
          <w:p>
            <w:pPr>
              <w:rPr>
                <w:rFonts w:hint="eastAsia"/>
                <w:lang w:val="en-US" w:eastAsia="zh-CN"/>
              </w:rPr>
            </w:pPr>
            <w:r>
              <w:rPr>
                <w:rFonts w:hint="eastAsia"/>
                <w:lang w:val="en-US" w:eastAsia="zh-CN"/>
              </w:rPr>
              <w:t>病人住院期间的ADL评估量表，对病人的日常生活自理能力进行评估。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监测护理记录单</w:t>
            </w:r>
          </w:p>
        </w:tc>
        <w:tc>
          <w:tcPr>
            <w:tcW w:w="5575" w:type="dxa"/>
            <w:noWrap w:val="0"/>
            <w:vAlign w:val="center"/>
          </w:tcPr>
          <w:p>
            <w:pPr>
              <w:rPr>
                <w:rFonts w:hint="eastAsia"/>
                <w:lang w:val="en-US" w:eastAsia="zh-CN"/>
              </w:rPr>
            </w:pPr>
            <w:r>
              <w:rPr>
                <w:rFonts w:hint="eastAsia"/>
                <w:lang w:val="en-US" w:eastAsia="zh-CN"/>
              </w:rPr>
              <w:t>病人住院期间《监测护理记录单》相关信息的录入，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跌倒/坠床评分</w:t>
            </w:r>
          </w:p>
        </w:tc>
        <w:tc>
          <w:tcPr>
            <w:tcW w:w="5575" w:type="dxa"/>
            <w:noWrap w:val="0"/>
            <w:vAlign w:val="center"/>
          </w:tcPr>
          <w:p>
            <w:pPr>
              <w:rPr>
                <w:rFonts w:hint="eastAsia"/>
                <w:lang w:val="en-US" w:eastAsia="zh-CN"/>
              </w:rPr>
            </w:pPr>
            <w:r>
              <w:rPr>
                <w:rFonts w:hint="eastAsia"/>
                <w:lang w:val="en-US" w:eastAsia="zh-CN"/>
              </w:rPr>
              <w:t>病人住院期间跌倒/坠床评分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压疮评分</w:t>
            </w:r>
          </w:p>
        </w:tc>
        <w:tc>
          <w:tcPr>
            <w:tcW w:w="5575" w:type="dxa"/>
            <w:noWrap w:val="0"/>
            <w:vAlign w:val="center"/>
          </w:tcPr>
          <w:p>
            <w:pPr>
              <w:rPr>
                <w:rFonts w:hint="eastAsia"/>
                <w:lang w:val="en-US" w:eastAsia="zh-CN"/>
              </w:rPr>
            </w:pPr>
            <w:r>
              <w:rPr>
                <w:rFonts w:hint="eastAsia"/>
                <w:lang w:val="en-US" w:eastAsia="zh-CN"/>
              </w:rPr>
              <w:t>病人住院期间压疮评分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01" w:type="dxa"/>
            <w:vMerge w:val="restart"/>
            <w:noWrap w:val="0"/>
            <w:vAlign w:val="center"/>
          </w:tcPr>
          <w:p>
            <w:pPr>
              <w:rPr>
                <w:rFonts w:hint="eastAsia"/>
                <w:lang w:val="en-US" w:eastAsia="zh-CN"/>
              </w:rPr>
            </w:pPr>
            <w:r>
              <w:rPr>
                <w:rFonts w:hint="eastAsia"/>
                <w:lang w:val="en-US" w:eastAsia="zh-CN"/>
              </w:rPr>
              <w:t>查询统计</w:t>
            </w:r>
          </w:p>
        </w:tc>
        <w:tc>
          <w:tcPr>
            <w:tcW w:w="1840" w:type="dxa"/>
            <w:noWrap w:val="0"/>
            <w:vAlign w:val="center"/>
          </w:tcPr>
          <w:p>
            <w:pPr>
              <w:rPr>
                <w:rFonts w:hint="eastAsia"/>
                <w:lang w:val="en-US" w:eastAsia="zh-CN"/>
              </w:rPr>
            </w:pPr>
            <w:r>
              <w:rPr>
                <w:rFonts w:hint="eastAsia"/>
                <w:lang w:val="en-US" w:eastAsia="zh-CN"/>
              </w:rPr>
              <w:t>出院病人查询</w:t>
            </w:r>
          </w:p>
        </w:tc>
        <w:tc>
          <w:tcPr>
            <w:tcW w:w="5575" w:type="dxa"/>
            <w:noWrap w:val="0"/>
            <w:vAlign w:val="center"/>
          </w:tcPr>
          <w:p>
            <w:pPr>
              <w:rPr>
                <w:rFonts w:hint="eastAsia"/>
                <w:lang w:val="en-US" w:eastAsia="zh-CN"/>
              </w:rPr>
            </w:pPr>
            <w:r>
              <w:rPr>
                <w:rFonts w:hint="eastAsia"/>
                <w:lang w:val="en-US" w:eastAsia="zh-CN"/>
              </w:rPr>
              <w:t>可根据病历号、姓名、时间查阅已经出院的病人护理记录。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班内体征异常查询</w:t>
            </w:r>
          </w:p>
        </w:tc>
        <w:tc>
          <w:tcPr>
            <w:tcW w:w="5575" w:type="dxa"/>
            <w:noWrap w:val="0"/>
            <w:vAlign w:val="center"/>
          </w:tcPr>
          <w:p>
            <w:pPr>
              <w:rPr>
                <w:rFonts w:hint="eastAsia"/>
                <w:lang w:val="en-US" w:eastAsia="zh-CN"/>
              </w:rPr>
            </w:pPr>
            <w:r>
              <w:rPr>
                <w:rFonts w:hint="eastAsia"/>
                <w:lang w:val="en-US" w:eastAsia="zh-CN"/>
              </w:rPr>
              <w:t>查询病区范围时间内体征异常病人。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病区范围时间内各项护理级别人员数</w:t>
            </w:r>
          </w:p>
        </w:tc>
        <w:tc>
          <w:tcPr>
            <w:tcW w:w="5575" w:type="dxa"/>
            <w:noWrap w:val="0"/>
            <w:vAlign w:val="center"/>
          </w:tcPr>
          <w:p>
            <w:pPr>
              <w:rPr>
                <w:rFonts w:hint="eastAsia"/>
                <w:lang w:val="en-US" w:eastAsia="zh-CN"/>
              </w:rPr>
            </w:pPr>
            <w:r>
              <w:rPr>
                <w:rFonts w:hint="eastAsia"/>
                <w:lang w:val="en-US" w:eastAsia="zh-CN"/>
              </w:rPr>
              <w:t>统计范围时间内各项护理级别人员数。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各级病人及护理情况的查询</w:t>
            </w:r>
          </w:p>
        </w:tc>
        <w:tc>
          <w:tcPr>
            <w:tcW w:w="5575" w:type="dxa"/>
            <w:noWrap w:val="0"/>
            <w:vAlign w:val="center"/>
          </w:tcPr>
          <w:p>
            <w:pPr>
              <w:rPr>
                <w:rFonts w:hint="eastAsia"/>
                <w:lang w:val="en-US" w:eastAsia="zh-CN"/>
              </w:rPr>
            </w:pPr>
            <w:r>
              <w:rPr>
                <w:rFonts w:hint="eastAsia"/>
                <w:lang w:val="en-US" w:eastAsia="zh-CN"/>
              </w:rPr>
              <w:t>支持一级、二级护理病人数量的查询及责任护士护理的数量、时数查询。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护理工作量统计</w:t>
            </w:r>
          </w:p>
        </w:tc>
        <w:tc>
          <w:tcPr>
            <w:tcW w:w="5575" w:type="dxa"/>
            <w:noWrap w:val="0"/>
            <w:vAlign w:val="center"/>
          </w:tcPr>
          <w:p>
            <w:pPr>
              <w:rPr>
                <w:rFonts w:hint="eastAsia"/>
                <w:lang w:val="en-US" w:eastAsia="zh-CN"/>
              </w:rPr>
            </w:pPr>
            <w:r>
              <w:rPr>
                <w:rFonts w:hint="eastAsia"/>
                <w:lang w:val="en-US" w:eastAsia="zh-CN"/>
              </w:rPr>
              <w:t>针对医嘱执行进行工作量的查询与统计（输液医嘱执行、护嘱执行、标本采集、文书记录、等级巡视等工作量查询与统计）。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01" w:type="dxa"/>
            <w:vMerge w:val="restart"/>
            <w:noWrap w:val="0"/>
            <w:vAlign w:val="center"/>
          </w:tcPr>
          <w:p>
            <w:pPr>
              <w:rPr>
                <w:rFonts w:hint="eastAsia"/>
                <w:lang w:val="en-US" w:eastAsia="zh-CN"/>
              </w:rPr>
            </w:pPr>
            <w:r>
              <w:rPr>
                <w:rFonts w:hint="eastAsia"/>
                <w:lang w:val="en-US" w:eastAsia="zh-CN"/>
              </w:rPr>
              <w:t>系统配置管理</w:t>
            </w:r>
          </w:p>
        </w:tc>
        <w:tc>
          <w:tcPr>
            <w:tcW w:w="1840" w:type="dxa"/>
            <w:noWrap w:val="0"/>
            <w:vAlign w:val="center"/>
          </w:tcPr>
          <w:p>
            <w:pPr>
              <w:rPr>
                <w:rFonts w:hint="eastAsia"/>
                <w:lang w:val="en-US" w:eastAsia="zh-CN"/>
              </w:rPr>
            </w:pPr>
            <w:r>
              <w:rPr>
                <w:rFonts w:hint="eastAsia"/>
                <w:lang w:val="en-US" w:eastAsia="zh-CN"/>
              </w:rPr>
              <w:t>用户账户管理</w:t>
            </w:r>
          </w:p>
        </w:tc>
        <w:tc>
          <w:tcPr>
            <w:tcW w:w="5575" w:type="dxa"/>
            <w:noWrap w:val="0"/>
            <w:vAlign w:val="center"/>
          </w:tcPr>
          <w:p>
            <w:pPr>
              <w:rPr>
                <w:rFonts w:hint="eastAsia"/>
                <w:lang w:val="en-US" w:eastAsia="zh-CN"/>
              </w:rPr>
            </w:pPr>
            <w:r>
              <w:rPr>
                <w:rFonts w:hint="eastAsia"/>
                <w:lang w:val="en-US" w:eastAsia="zh-CN"/>
              </w:rPr>
              <w:t>支持系统密码强度校验、密码有限期管理、密码输入阀值的控制。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用户权限管理</w:t>
            </w:r>
          </w:p>
        </w:tc>
        <w:tc>
          <w:tcPr>
            <w:tcW w:w="5575" w:type="dxa"/>
            <w:noWrap w:val="0"/>
            <w:vAlign w:val="center"/>
          </w:tcPr>
          <w:p>
            <w:pPr>
              <w:rPr>
                <w:rFonts w:hint="eastAsia"/>
                <w:lang w:val="en-US" w:eastAsia="zh-CN"/>
              </w:rPr>
            </w:pPr>
            <w:r>
              <w:rPr>
                <w:rFonts w:hint="eastAsia"/>
                <w:lang w:val="en-US" w:eastAsia="zh-CN"/>
              </w:rPr>
              <w:t>系统操作人员权限分配管理。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科室病区管理</w:t>
            </w:r>
          </w:p>
        </w:tc>
        <w:tc>
          <w:tcPr>
            <w:tcW w:w="5575" w:type="dxa"/>
            <w:noWrap w:val="0"/>
            <w:vAlign w:val="center"/>
          </w:tcPr>
          <w:p>
            <w:pPr>
              <w:rPr>
                <w:rFonts w:hint="eastAsia"/>
                <w:lang w:val="en-US" w:eastAsia="zh-CN"/>
              </w:rPr>
            </w:pPr>
            <w:r>
              <w:rPr>
                <w:rFonts w:hint="eastAsia"/>
                <w:lang w:val="en-US" w:eastAsia="zh-CN"/>
              </w:rPr>
              <w:t>医院科室、病区的添加、删除、设置等功能。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文书配置管理</w:t>
            </w:r>
          </w:p>
        </w:tc>
        <w:tc>
          <w:tcPr>
            <w:tcW w:w="5575" w:type="dxa"/>
            <w:noWrap w:val="0"/>
            <w:vAlign w:val="center"/>
          </w:tcPr>
          <w:p>
            <w:pPr>
              <w:rPr>
                <w:rFonts w:hint="eastAsia"/>
                <w:lang w:val="en-US" w:eastAsia="zh-CN"/>
              </w:rPr>
            </w:pPr>
            <w:r>
              <w:rPr>
                <w:rFonts w:hint="eastAsia"/>
                <w:lang w:val="en-US" w:eastAsia="zh-CN"/>
              </w:rPr>
              <w:t>针对结构化文书进行配置。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健康教育模板维护</w:t>
            </w:r>
          </w:p>
        </w:tc>
        <w:tc>
          <w:tcPr>
            <w:tcW w:w="5575" w:type="dxa"/>
            <w:noWrap w:val="0"/>
            <w:vAlign w:val="center"/>
          </w:tcPr>
          <w:p>
            <w:pPr>
              <w:rPr>
                <w:rFonts w:hint="eastAsia"/>
                <w:lang w:val="en-US" w:eastAsia="zh-CN"/>
              </w:rPr>
            </w:pPr>
            <w:r>
              <w:rPr>
                <w:rFonts w:hint="eastAsia"/>
                <w:lang w:val="en-US" w:eastAsia="zh-CN"/>
              </w:rPr>
              <w:t>对健康教育模板的维护管理。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事件设置</w:t>
            </w:r>
          </w:p>
        </w:tc>
        <w:tc>
          <w:tcPr>
            <w:tcW w:w="5575" w:type="dxa"/>
            <w:noWrap w:val="0"/>
            <w:vAlign w:val="center"/>
          </w:tcPr>
          <w:p>
            <w:pPr>
              <w:rPr>
                <w:rFonts w:hint="eastAsia"/>
                <w:lang w:val="en-US" w:eastAsia="zh-CN"/>
              </w:rPr>
            </w:pPr>
            <w:r>
              <w:rPr>
                <w:rFonts w:hint="eastAsia"/>
                <w:lang w:val="en-US" w:eastAsia="zh-CN"/>
              </w:rPr>
              <w:t>病区日常事件设置（如：皮试提醒等）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随笔维护</w:t>
            </w:r>
          </w:p>
        </w:tc>
        <w:tc>
          <w:tcPr>
            <w:tcW w:w="5575" w:type="dxa"/>
            <w:noWrap w:val="0"/>
            <w:vAlign w:val="center"/>
          </w:tcPr>
          <w:p>
            <w:pPr>
              <w:rPr>
                <w:rFonts w:hint="eastAsia"/>
                <w:lang w:val="en-US" w:eastAsia="zh-CN"/>
              </w:rPr>
            </w:pPr>
            <w:r>
              <w:rPr>
                <w:rFonts w:hint="eastAsia"/>
                <w:lang w:val="en-US" w:eastAsia="zh-CN"/>
              </w:rPr>
              <w:t>对病区日常用语进行笔记录。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01" w:type="dxa"/>
            <w:vMerge w:val="continue"/>
            <w:noWrap w:val="0"/>
            <w:vAlign w:val="center"/>
          </w:tcPr>
          <w:p>
            <w:pPr>
              <w:rPr>
                <w:rFonts w:hint="eastAsia"/>
                <w:lang w:val="en-US" w:eastAsia="zh-CN"/>
              </w:rPr>
            </w:pPr>
          </w:p>
        </w:tc>
        <w:tc>
          <w:tcPr>
            <w:tcW w:w="1840" w:type="dxa"/>
            <w:noWrap w:val="0"/>
            <w:vAlign w:val="center"/>
          </w:tcPr>
          <w:p>
            <w:pPr>
              <w:rPr>
                <w:rFonts w:hint="eastAsia"/>
                <w:lang w:val="en-US" w:eastAsia="zh-CN"/>
              </w:rPr>
            </w:pPr>
            <w:r>
              <w:rPr>
                <w:rFonts w:hint="eastAsia"/>
                <w:lang w:val="en-US" w:eastAsia="zh-CN"/>
              </w:rPr>
              <w:t>移动待办项输入配置</w:t>
            </w:r>
          </w:p>
        </w:tc>
        <w:tc>
          <w:tcPr>
            <w:tcW w:w="5575" w:type="dxa"/>
            <w:noWrap w:val="0"/>
            <w:vAlign w:val="center"/>
          </w:tcPr>
          <w:p>
            <w:pPr>
              <w:rPr>
                <w:rFonts w:hint="eastAsia"/>
                <w:lang w:val="en-US" w:eastAsia="zh-CN"/>
              </w:rPr>
            </w:pPr>
            <w:r>
              <w:rPr>
                <w:rFonts w:hint="eastAsia"/>
                <w:lang w:val="en-US" w:eastAsia="zh-CN"/>
              </w:rPr>
              <w:t>根据医院定义的关于不同病人的体温测量规则进行对应提醒。</w:t>
            </w:r>
          </w:p>
        </w:tc>
      </w:tr>
    </w:tbl>
    <w:p>
      <w:pPr>
        <w:rPr>
          <w:rFonts w:hint="eastAsia"/>
          <w:lang w:val="en-US" w:eastAsia="zh-CN"/>
        </w:rPr>
      </w:pPr>
      <w:r>
        <w:rPr>
          <w:rFonts w:hint="eastAsia"/>
          <w:lang w:val="en-US" w:eastAsia="zh-CN"/>
        </w:rPr>
        <w:t>移动医生查房：</w:t>
      </w:r>
    </w:p>
    <w:tbl>
      <w:tblPr>
        <w:tblStyle w:val="18"/>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384"/>
        <w:gridCol w:w="6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top"/>
          </w:tcPr>
          <w:p>
            <w:pPr>
              <w:rPr>
                <w:rFonts w:hint="eastAsia"/>
                <w:lang w:val="en-US" w:eastAsia="zh-CN"/>
              </w:rPr>
            </w:pPr>
            <w:r>
              <w:rPr>
                <w:rFonts w:hint="eastAsia"/>
                <w:lang w:val="en-US" w:eastAsia="zh-CN"/>
              </w:rPr>
              <w:t>功能名称</w:t>
            </w:r>
          </w:p>
        </w:tc>
        <w:tc>
          <w:tcPr>
            <w:tcW w:w="1384" w:type="dxa"/>
            <w:noWrap w:val="0"/>
            <w:vAlign w:val="top"/>
          </w:tcPr>
          <w:p>
            <w:pPr>
              <w:rPr>
                <w:rFonts w:hint="eastAsia"/>
                <w:lang w:val="en-US" w:eastAsia="zh-CN"/>
              </w:rPr>
            </w:pPr>
            <w:r>
              <w:rPr>
                <w:rFonts w:hint="eastAsia"/>
                <w:lang w:val="en-US" w:eastAsia="zh-CN"/>
              </w:rPr>
              <w:t>功能模块</w:t>
            </w:r>
          </w:p>
        </w:tc>
        <w:tc>
          <w:tcPr>
            <w:tcW w:w="6096" w:type="dxa"/>
            <w:noWrap w:val="0"/>
            <w:vAlign w:val="top"/>
          </w:tcPr>
          <w:p>
            <w:pPr>
              <w:rPr>
                <w:rFonts w:hint="eastAsia"/>
                <w:lang w:val="en-US" w:eastAsia="zh-CN"/>
              </w:rPr>
            </w:pPr>
            <w:r>
              <w:rPr>
                <w:rFonts w:hint="eastAsia"/>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restart"/>
            <w:tcBorders>
              <w:top w:val="single" w:color="auto" w:sz="4" w:space="0"/>
              <w:left w:val="single" w:color="auto" w:sz="4" w:space="0"/>
              <w:right w:val="single" w:color="auto" w:sz="4" w:space="0"/>
            </w:tcBorders>
            <w:noWrap w:val="0"/>
            <w:vAlign w:val="center"/>
          </w:tcPr>
          <w:p>
            <w:pPr>
              <w:rPr>
                <w:rFonts w:hint="eastAsia"/>
                <w:lang w:val="en-US" w:eastAsia="zh-CN"/>
              </w:rPr>
            </w:pPr>
            <w:r>
              <w:rPr>
                <w:rFonts w:hint="eastAsia"/>
                <w:lang w:val="en-US" w:eastAsia="zh-CN"/>
              </w:rPr>
              <w:t>病人浏览</w:t>
            </w:r>
          </w:p>
        </w:tc>
        <w:tc>
          <w:tcPr>
            <w:tcW w:w="1384" w:type="dxa"/>
            <w:tcBorders>
              <w:top w:val="single" w:color="auto" w:sz="4" w:space="0"/>
              <w:left w:val="nil"/>
              <w:bottom w:val="single" w:color="auto" w:sz="4" w:space="0"/>
              <w:right w:val="single" w:color="auto" w:sz="4" w:space="0"/>
            </w:tcBorders>
            <w:noWrap w:val="0"/>
            <w:vAlign w:val="center"/>
          </w:tcPr>
          <w:p>
            <w:pPr>
              <w:rPr>
                <w:rFonts w:hint="eastAsia"/>
                <w:lang w:val="en-US" w:eastAsia="zh-CN"/>
              </w:rPr>
            </w:pPr>
            <w:r>
              <w:rPr>
                <w:rFonts w:hint="eastAsia"/>
                <w:lang w:val="en-US" w:eastAsia="zh-CN"/>
              </w:rPr>
              <w:t>病人查询</w:t>
            </w:r>
          </w:p>
        </w:tc>
        <w:tc>
          <w:tcPr>
            <w:tcW w:w="6096"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可按管床、病区、科室和全院不同范围查询病人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tcBorders>
              <w:left w:val="single" w:color="auto" w:sz="4" w:space="0"/>
              <w:right w:val="single" w:color="auto" w:sz="4" w:space="0"/>
            </w:tcBorders>
            <w:noWrap w:val="0"/>
            <w:vAlign w:val="center"/>
          </w:tcPr>
          <w:p>
            <w:pPr>
              <w:rPr>
                <w:rFonts w:hint="eastAsia"/>
                <w:lang w:val="en-US" w:eastAsia="zh-CN"/>
              </w:rPr>
            </w:pPr>
          </w:p>
        </w:tc>
        <w:tc>
          <w:tcPr>
            <w:tcW w:w="1384" w:type="dxa"/>
            <w:tcBorders>
              <w:top w:val="nil"/>
              <w:left w:val="nil"/>
              <w:bottom w:val="single" w:color="auto" w:sz="4" w:space="0"/>
              <w:right w:val="single" w:color="auto" w:sz="4" w:space="0"/>
            </w:tcBorders>
            <w:noWrap w:val="0"/>
            <w:vAlign w:val="center"/>
          </w:tcPr>
          <w:p>
            <w:pPr>
              <w:rPr>
                <w:rFonts w:hint="eastAsia"/>
                <w:lang w:val="en-US" w:eastAsia="zh-CN"/>
              </w:rPr>
            </w:pPr>
            <w:r>
              <w:rPr>
                <w:rFonts w:hint="eastAsia"/>
                <w:lang w:val="en-US" w:eastAsia="zh-CN"/>
              </w:rPr>
              <w:t>床位卡</w:t>
            </w:r>
          </w:p>
        </w:tc>
        <w:tc>
          <w:tcPr>
            <w:tcW w:w="6096" w:type="dxa"/>
            <w:tcBorders>
              <w:top w:val="nil"/>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以卡片形式根据自定义设置查询和显示病人基本信息和资料，包括：姓名、性别、入院日期，入院诊断，费用类别等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tcBorders>
              <w:left w:val="single" w:color="auto" w:sz="4" w:space="0"/>
              <w:right w:val="single" w:color="auto" w:sz="4" w:space="0"/>
            </w:tcBorders>
            <w:noWrap w:val="0"/>
            <w:vAlign w:val="center"/>
          </w:tcPr>
          <w:p>
            <w:pPr>
              <w:rPr>
                <w:rFonts w:hint="eastAsia"/>
                <w:lang w:val="en-US" w:eastAsia="zh-CN"/>
              </w:rPr>
            </w:pPr>
          </w:p>
        </w:tc>
        <w:tc>
          <w:tcPr>
            <w:tcW w:w="1384" w:type="dxa"/>
            <w:tcBorders>
              <w:top w:val="nil"/>
              <w:left w:val="nil"/>
              <w:bottom w:val="single" w:color="auto" w:sz="4" w:space="0"/>
              <w:right w:val="single" w:color="auto" w:sz="4" w:space="0"/>
            </w:tcBorders>
            <w:noWrap w:val="0"/>
            <w:vAlign w:val="center"/>
          </w:tcPr>
          <w:p>
            <w:pPr>
              <w:rPr>
                <w:rFonts w:hint="eastAsia"/>
                <w:lang w:val="en-US" w:eastAsia="zh-CN"/>
              </w:rPr>
            </w:pPr>
            <w:r>
              <w:rPr>
                <w:rFonts w:hint="eastAsia"/>
                <w:lang w:val="en-US" w:eastAsia="zh-CN"/>
              </w:rPr>
              <w:t>病人列表</w:t>
            </w:r>
          </w:p>
        </w:tc>
        <w:tc>
          <w:tcPr>
            <w:tcW w:w="6096" w:type="dxa"/>
            <w:tcBorders>
              <w:top w:val="nil"/>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以列表形式根据自定义设置显示病人的详细信息和资料，包括：费用清单，费用汇总统计，预交金，社保类型，手术日期，历次住院信息等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tcBorders>
              <w:left w:val="single" w:color="auto" w:sz="4" w:space="0"/>
              <w:right w:val="single" w:color="auto" w:sz="4" w:space="0"/>
            </w:tcBorders>
            <w:noWrap w:val="0"/>
            <w:vAlign w:val="center"/>
          </w:tcPr>
          <w:p>
            <w:pPr>
              <w:rPr>
                <w:rFonts w:hint="eastAsia"/>
                <w:lang w:val="en-US" w:eastAsia="zh-CN"/>
              </w:rPr>
            </w:pPr>
          </w:p>
        </w:tc>
        <w:tc>
          <w:tcPr>
            <w:tcW w:w="1384" w:type="dxa"/>
            <w:tcBorders>
              <w:top w:val="nil"/>
              <w:left w:val="nil"/>
              <w:bottom w:val="single" w:color="auto" w:sz="4" w:space="0"/>
              <w:right w:val="single" w:color="auto" w:sz="4" w:space="0"/>
            </w:tcBorders>
            <w:noWrap w:val="0"/>
            <w:vAlign w:val="center"/>
          </w:tcPr>
          <w:p>
            <w:pPr>
              <w:rPr>
                <w:rFonts w:hint="eastAsia"/>
                <w:lang w:val="en-US" w:eastAsia="zh-CN"/>
              </w:rPr>
            </w:pPr>
            <w:r>
              <w:rPr>
                <w:rFonts w:hint="eastAsia"/>
                <w:lang w:val="en-US" w:eastAsia="zh-CN"/>
              </w:rPr>
              <w:t>重点标记</w:t>
            </w:r>
          </w:p>
        </w:tc>
        <w:tc>
          <w:tcPr>
            <w:tcW w:w="6096" w:type="dxa"/>
            <w:tcBorders>
              <w:top w:val="nil"/>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以醒目的标记显示病人的血型、过敏源、欠费等重要信息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tcBorders>
              <w:left w:val="single" w:color="auto" w:sz="4" w:space="0"/>
              <w:right w:val="single" w:color="auto" w:sz="4" w:space="0"/>
            </w:tcBorders>
            <w:noWrap w:val="0"/>
            <w:vAlign w:val="center"/>
          </w:tcPr>
          <w:p>
            <w:pPr>
              <w:rPr>
                <w:rFonts w:hint="eastAsia"/>
                <w:lang w:val="en-US" w:eastAsia="zh-CN"/>
              </w:rPr>
            </w:pPr>
          </w:p>
        </w:tc>
        <w:tc>
          <w:tcPr>
            <w:tcW w:w="1384" w:type="dxa"/>
            <w:tcBorders>
              <w:top w:val="nil"/>
              <w:left w:val="nil"/>
              <w:bottom w:val="single" w:color="auto" w:sz="4" w:space="0"/>
              <w:right w:val="single" w:color="auto" w:sz="4" w:space="0"/>
            </w:tcBorders>
            <w:noWrap w:val="0"/>
            <w:vAlign w:val="center"/>
          </w:tcPr>
          <w:p>
            <w:pPr>
              <w:rPr>
                <w:rFonts w:hint="eastAsia"/>
                <w:lang w:val="en-US" w:eastAsia="zh-CN"/>
              </w:rPr>
            </w:pPr>
            <w:r>
              <w:rPr>
                <w:rFonts w:hint="eastAsia"/>
                <w:lang w:val="en-US" w:eastAsia="zh-CN"/>
              </w:rPr>
              <w:t>病人切换</w:t>
            </w:r>
          </w:p>
        </w:tc>
        <w:tc>
          <w:tcPr>
            <w:tcW w:w="6096" w:type="dxa"/>
            <w:tcBorders>
              <w:top w:val="nil"/>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以下拉框的方式切换病人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tcBorders>
              <w:left w:val="single" w:color="auto" w:sz="4" w:space="0"/>
              <w:bottom w:val="single" w:color="auto" w:sz="4" w:space="0"/>
              <w:right w:val="single" w:color="auto" w:sz="4" w:space="0"/>
            </w:tcBorders>
            <w:noWrap w:val="0"/>
            <w:vAlign w:val="center"/>
          </w:tcPr>
          <w:p>
            <w:pPr>
              <w:rPr>
                <w:rFonts w:hint="eastAsia"/>
                <w:lang w:val="en-US" w:eastAsia="zh-CN"/>
              </w:rPr>
            </w:pPr>
          </w:p>
        </w:tc>
        <w:tc>
          <w:tcPr>
            <w:tcW w:w="1384" w:type="dxa"/>
            <w:tcBorders>
              <w:top w:val="nil"/>
              <w:left w:val="nil"/>
              <w:bottom w:val="single" w:color="auto" w:sz="4" w:space="0"/>
              <w:right w:val="single" w:color="auto" w:sz="4" w:space="0"/>
            </w:tcBorders>
            <w:noWrap w:val="0"/>
            <w:vAlign w:val="center"/>
          </w:tcPr>
          <w:p>
            <w:pPr>
              <w:rPr>
                <w:rFonts w:hint="eastAsia"/>
                <w:lang w:val="en-US" w:eastAsia="zh-CN"/>
              </w:rPr>
            </w:pPr>
            <w:r>
              <w:rPr>
                <w:rFonts w:hint="eastAsia"/>
                <w:lang w:val="en-US" w:eastAsia="zh-CN"/>
              </w:rPr>
              <w:t>页面切换</w:t>
            </w:r>
          </w:p>
        </w:tc>
        <w:tc>
          <w:tcPr>
            <w:tcW w:w="6096" w:type="dxa"/>
            <w:tcBorders>
              <w:top w:val="nil"/>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以左右滑动或者上拉框的方式切换浏览不同的内容：医嘱、病历、检验、检查、影像、体温单等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restart"/>
            <w:tcBorders>
              <w:top w:val="nil"/>
              <w:left w:val="single" w:color="auto" w:sz="4" w:space="0"/>
              <w:right w:val="single" w:color="auto" w:sz="4" w:space="0"/>
            </w:tcBorders>
            <w:noWrap w:val="0"/>
            <w:vAlign w:val="center"/>
          </w:tcPr>
          <w:p>
            <w:pPr>
              <w:rPr>
                <w:rFonts w:hint="eastAsia"/>
                <w:lang w:val="en-US" w:eastAsia="zh-CN"/>
              </w:rPr>
            </w:pPr>
            <w:r>
              <w:rPr>
                <w:rFonts w:hint="eastAsia"/>
                <w:lang w:val="en-US" w:eastAsia="zh-CN"/>
              </w:rPr>
              <w:t>病历浏览</w:t>
            </w:r>
          </w:p>
        </w:tc>
        <w:tc>
          <w:tcPr>
            <w:tcW w:w="1384" w:type="dxa"/>
            <w:tcBorders>
              <w:top w:val="nil"/>
              <w:left w:val="nil"/>
              <w:bottom w:val="single" w:color="auto" w:sz="4" w:space="0"/>
              <w:right w:val="single" w:color="auto" w:sz="4" w:space="0"/>
            </w:tcBorders>
            <w:noWrap w:val="0"/>
            <w:vAlign w:val="center"/>
          </w:tcPr>
          <w:p>
            <w:pPr>
              <w:rPr>
                <w:rFonts w:hint="eastAsia"/>
                <w:lang w:val="en-US" w:eastAsia="zh-CN"/>
              </w:rPr>
            </w:pPr>
            <w:r>
              <w:rPr>
                <w:rFonts w:hint="eastAsia"/>
                <w:lang w:val="en-US" w:eastAsia="zh-CN"/>
              </w:rPr>
              <w:t>病历查询</w:t>
            </w:r>
          </w:p>
        </w:tc>
        <w:tc>
          <w:tcPr>
            <w:tcW w:w="6096" w:type="dxa"/>
            <w:tcBorders>
              <w:top w:val="nil"/>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查询和显示特定病人和特定时间段的病历信息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tcBorders>
              <w:left w:val="single" w:color="auto" w:sz="4" w:space="0"/>
              <w:right w:val="single" w:color="auto" w:sz="4" w:space="0"/>
            </w:tcBorders>
            <w:noWrap w:val="0"/>
            <w:vAlign w:val="center"/>
          </w:tcPr>
          <w:p>
            <w:pPr>
              <w:rPr>
                <w:rFonts w:hint="eastAsia"/>
                <w:lang w:val="en-US" w:eastAsia="zh-CN"/>
              </w:rPr>
            </w:pPr>
          </w:p>
        </w:tc>
        <w:tc>
          <w:tcPr>
            <w:tcW w:w="1384" w:type="dxa"/>
            <w:tcBorders>
              <w:top w:val="nil"/>
              <w:left w:val="nil"/>
              <w:bottom w:val="single" w:color="auto" w:sz="4" w:space="0"/>
              <w:right w:val="single" w:color="auto" w:sz="4" w:space="0"/>
            </w:tcBorders>
            <w:noWrap w:val="0"/>
            <w:vAlign w:val="center"/>
          </w:tcPr>
          <w:p>
            <w:pPr>
              <w:rPr>
                <w:rFonts w:hint="eastAsia"/>
                <w:lang w:val="en-US" w:eastAsia="zh-CN"/>
              </w:rPr>
            </w:pPr>
            <w:r>
              <w:rPr>
                <w:rFonts w:hint="eastAsia"/>
                <w:lang w:val="en-US" w:eastAsia="zh-CN"/>
              </w:rPr>
              <w:t>入院记录</w:t>
            </w:r>
          </w:p>
        </w:tc>
        <w:tc>
          <w:tcPr>
            <w:tcW w:w="6096" w:type="dxa"/>
            <w:tcBorders>
              <w:top w:val="nil"/>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显示入院记录的建立时间、建立人、签名人和时间、病历状态，及入院记录的详细内容：专科检查、体检检查、辅助检查、诊断、现病史、家族史、既往史、个人史、婚育史、主诉等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tcBorders>
              <w:left w:val="single" w:color="auto" w:sz="4" w:space="0"/>
              <w:right w:val="single" w:color="auto" w:sz="4" w:space="0"/>
            </w:tcBorders>
            <w:noWrap w:val="0"/>
            <w:vAlign w:val="center"/>
          </w:tcPr>
          <w:p>
            <w:pPr>
              <w:rPr>
                <w:rFonts w:hint="eastAsia"/>
                <w:lang w:val="en-US" w:eastAsia="zh-CN"/>
              </w:rPr>
            </w:pPr>
          </w:p>
        </w:tc>
        <w:tc>
          <w:tcPr>
            <w:tcW w:w="1384" w:type="dxa"/>
            <w:tcBorders>
              <w:top w:val="nil"/>
              <w:left w:val="nil"/>
              <w:bottom w:val="single" w:color="auto" w:sz="4" w:space="0"/>
              <w:right w:val="single" w:color="auto" w:sz="4" w:space="0"/>
            </w:tcBorders>
            <w:noWrap w:val="0"/>
            <w:vAlign w:val="center"/>
          </w:tcPr>
          <w:p>
            <w:pPr>
              <w:rPr>
                <w:rFonts w:hint="eastAsia"/>
                <w:lang w:val="en-US" w:eastAsia="zh-CN"/>
              </w:rPr>
            </w:pPr>
            <w:r>
              <w:rPr>
                <w:rFonts w:hint="eastAsia"/>
                <w:lang w:val="en-US" w:eastAsia="zh-CN"/>
              </w:rPr>
              <w:t>首次病程</w:t>
            </w:r>
          </w:p>
        </w:tc>
        <w:tc>
          <w:tcPr>
            <w:tcW w:w="6096" w:type="dxa"/>
            <w:tcBorders>
              <w:top w:val="nil"/>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显示首次病程的内容、建立时间、建立人、签名人和时间、病历状态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tcBorders>
              <w:left w:val="single" w:color="auto" w:sz="4" w:space="0"/>
              <w:right w:val="single" w:color="auto" w:sz="4" w:space="0"/>
            </w:tcBorders>
            <w:noWrap w:val="0"/>
            <w:vAlign w:val="center"/>
          </w:tcPr>
          <w:p>
            <w:pPr>
              <w:rPr>
                <w:rFonts w:hint="eastAsia"/>
                <w:lang w:val="en-US" w:eastAsia="zh-CN"/>
              </w:rPr>
            </w:pPr>
          </w:p>
        </w:tc>
        <w:tc>
          <w:tcPr>
            <w:tcW w:w="1384" w:type="dxa"/>
            <w:tcBorders>
              <w:top w:val="nil"/>
              <w:left w:val="nil"/>
              <w:bottom w:val="single" w:color="auto" w:sz="4" w:space="0"/>
              <w:right w:val="single" w:color="auto" w:sz="4" w:space="0"/>
            </w:tcBorders>
            <w:noWrap w:val="0"/>
            <w:vAlign w:val="center"/>
          </w:tcPr>
          <w:p>
            <w:pPr>
              <w:rPr>
                <w:rFonts w:hint="eastAsia"/>
                <w:lang w:val="en-US" w:eastAsia="zh-CN"/>
              </w:rPr>
            </w:pPr>
            <w:r>
              <w:rPr>
                <w:rFonts w:hint="eastAsia"/>
                <w:lang w:val="en-US" w:eastAsia="zh-CN"/>
              </w:rPr>
              <w:t>日常病程</w:t>
            </w:r>
          </w:p>
        </w:tc>
        <w:tc>
          <w:tcPr>
            <w:tcW w:w="6096" w:type="dxa"/>
            <w:tcBorders>
              <w:top w:val="nil"/>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显示每次日常病程的内容，日常病程的建立时间，病程建立人，病程签名人和时间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tcBorders>
              <w:left w:val="single" w:color="auto" w:sz="4" w:space="0"/>
              <w:right w:val="single" w:color="auto" w:sz="4" w:space="0"/>
            </w:tcBorders>
            <w:noWrap w:val="0"/>
            <w:vAlign w:val="center"/>
          </w:tcPr>
          <w:p>
            <w:pPr>
              <w:rPr>
                <w:rFonts w:hint="eastAsia"/>
                <w:lang w:val="en-US" w:eastAsia="zh-CN"/>
              </w:rPr>
            </w:pPr>
          </w:p>
        </w:tc>
        <w:tc>
          <w:tcPr>
            <w:tcW w:w="1384" w:type="dxa"/>
            <w:tcBorders>
              <w:top w:val="nil"/>
              <w:left w:val="nil"/>
              <w:bottom w:val="single" w:color="auto" w:sz="4" w:space="0"/>
              <w:right w:val="single" w:color="auto" w:sz="4" w:space="0"/>
            </w:tcBorders>
            <w:noWrap w:val="0"/>
            <w:vAlign w:val="center"/>
          </w:tcPr>
          <w:p>
            <w:pPr>
              <w:rPr>
                <w:rFonts w:hint="eastAsia"/>
                <w:lang w:val="en-US" w:eastAsia="zh-CN"/>
              </w:rPr>
            </w:pPr>
            <w:r>
              <w:rPr>
                <w:rFonts w:hint="eastAsia"/>
                <w:lang w:val="en-US" w:eastAsia="zh-CN"/>
              </w:rPr>
              <w:t>手术记录</w:t>
            </w:r>
          </w:p>
        </w:tc>
        <w:tc>
          <w:tcPr>
            <w:tcW w:w="6096" w:type="dxa"/>
            <w:tcBorders>
              <w:top w:val="nil"/>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显示手术记录的建立时间、建立人、签名人和时间、病历状态，及手术记录的详细内容：术前诊断、手术名称、术后诊断、麻醉方式、手术经过等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tcBorders>
              <w:left w:val="single" w:color="auto" w:sz="4" w:space="0"/>
              <w:bottom w:val="single" w:color="auto" w:sz="4" w:space="0"/>
              <w:right w:val="single" w:color="auto" w:sz="4" w:space="0"/>
            </w:tcBorders>
            <w:noWrap w:val="0"/>
            <w:vAlign w:val="center"/>
          </w:tcPr>
          <w:p>
            <w:pPr>
              <w:rPr>
                <w:rFonts w:hint="eastAsia"/>
                <w:lang w:val="en-US" w:eastAsia="zh-CN"/>
              </w:rPr>
            </w:pPr>
          </w:p>
        </w:tc>
        <w:tc>
          <w:tcPr>
            <w:tcW w:w="1384" w:type="dxa"/>
            <w:tcBorders>
              <w:top w:val="nil"/>
              <w:left w:val="nil"/>
              <w:bottom w:val="single" w:color="auto" w:sz="4" w:space="0"/>
              <w:right w:val="single" w:color="auto" w:sz="4" w:space="0"/>
            </w:tcBorders>
            <w:noWrap w:val="0"/>
            <w:vAlign w:val="center"/>
          </w:tcPr>
          <w:p>
            <w:pPr>
              <w:rPr>
                <w:rFonts w:hint="eastAsia"/>
                <w:lang w:val="en-US" w:eastAsia="zh-CN"/>
              </w:rPr>
            </w:pPr>
            <w:r>
              <w:rPr>
                <w:rFonts w:hint="eastAsia"/>
                <w:lang w:val="en-US" w:eastAsia="zh-CN"/>
              </w:rPr>
              <w:t>出院记录</w:t>
            </w:r>
          </w:p>
        </w:tc>
        <w:tc>
          <w:tcPr>
            <w:tcW w:w="6096" w:type="dxa"/>
            <w:tcBorders>
              <w:top w:val="nil"/>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显示出院记录的建立时间、建立人、签名人和时间、病历状态，及出院记录的详细内容：入院时情况、住院经过、出院情况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restart"/>
            <w:tcBorders>
              <w:top w:val="nil"/>
              <w:left w:val="single" w:color="auto" w:sz="4" w:space="0"/>
              <w:right w:val="single" w:color="auto" w:sz="4" w:space="0"/>
            </w:tcBorders>
            <w:noWrap w:val="0"/>
            <w:vAlign w:val="center"/>
          </w:tcPr>
          <w:p>
            <w:pPr>
              <w:rPr>
                <w:rFonts w:hint="eastAsia"/>
                <w:lang w:val="en-US" w:eastAsia="zh-CN"/>
              </w:rPr>
            </w:pPr>
            <w:r>
              <w:rPr>
                <w:rFonts w:hint="eastAsia"/>
                <w:lang w:val="en-US" w:eastAsia="zh-CN"/>
              </w:rPr>
              <w:t>医嘱管理</w:t>
            </w:r>
          </w:p>
        </w:tc>
        <w:tc>
          <w:tcPr>
            <w:tcW w:w="1384" w:type="dxa"/>
            <w:tcBorders>
              <w:top w:val="nil"/>
              <w:left w:val="nil"/>
              <w:bottom w:val="single" w:color="auto" w:sz="4" w:space="0"/>
              <w:right w:val="single" w:color="auto" w:sz="4" w:space="0"/>
            </w:tcBorders>
            <w:noWrap w:val="0"/>
            <w:vAlign w:val="center"/>
          </w:tcPr>
          <w:p>
            <w:pPr>
              <w:rPr>
                <w:rFonts w:hint="eastAsia"/>
                <w:lang w:val="en-US" w:eastAsia="zh-CN"/>
              </w:rPr>
            </w:pPr>
            <w:r>
              <w:rPr>
                <w:rFonts w:hint="eastAsia"/>
                <w:lang w:val="en-US" w:eastAsia="zh-CN"/>
              </w:rPr>
              <w:t>医嘱查询</w:t>
            </w:r>
          </w:p>
        </w:tc>
        <w:tc>
          <w:tcPr>
            <w:tcW w:w="6096" w:type="dxa"/>
            <w:tcBorders>
              <w:top w:val="nil"/>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查询和显示特定病人和特定时间段的长期医嘱、临时医嘱信息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tcBorders>
              <w:left w:val="single" w:color="auto" w:sz="4" w:space="0"/>
              <w:bottom w:val="single" w:color="auto" w:sz="4" w:space="0"/>
              <w:right w:val="single" w:color="auto" w:sz="4" w:space="0"/>
            </w:tcBorders>
            <w:noWrap w:val="0"/>
            <w:vAlign w:val="center"/>
          </w:tcPr>
          <w:p>
            <w:pPr>
              <w:rPr>
                <w:rFonts w:hint="eastAsia"/>
                <w:lang w:val="en-US" w:eastAsia="zh-CN"/>
              </w:rPr>
            </w:pPr>
          </w:p>
        </w:tc>
        <w:tc>
          <w:tcPr>
            <w:tcW w:w="1384" w:type="dxa"/>
            <w:tcBorders>
              <w:top w:val="nil"/>
              <w:left w:val="nil"/>
              <w:bottom w:val="single" w:color="auto" w:sz="4" w:space="0"/>
              <w:right w:val="single" w:color="auto" w:sz="4" w:space="0"/>
            </w:tcBorders>
            <w:noWrap w:val="0"/>
            <w:vAlign w:val="center"/>
          </w:tcPr>
          <w:p>
            <w:pPr>
              <w:rPr>
                <w:rFonts w:hint="eastAsia"/>
                <w:lang w:val="en-US" w:eastAsia="zh-CN"/>
              </w:rPr>
            </w:pPr>
            <w:r>
              <w:rPr>
                <w:rFonts w:hint="eastAsia"/>
                <w:lang w:val="en-US" w:eastAsia="zh-CN"/>
              </w:rPr>
              <w:t>医嘱显示</w:t>
            </w:r>
          </w:p>
        </w:tc>
        <w:tc>
          <w:tcPr>
            <w:tcW w:w="6096" w:type="dxa"/>
            <w:tcBorders>
              <w:top w:val="nil"/>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显示医嘱的内容、执行状态、执行时间、执行人等信息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restart"/>
            <w:tcBorders>
              <w:top w:val="nil"/>
              <w:left w:val="single" w:color="auto" w:sz="4" w:space="0"/>
              <w:right w:val="single" w:color="auto" w:sz="4" w:space="0"/>
            </w:tcBorders>
            <w:noWrap w:val="0"/>
            <w:vAlign w:val="center"/>
          </w:tcPr>
          <w:p>
            <w:pPr>
              <w:rPr>
                <w:rFonts w:hint="eastAsia"/>
                <w:lang w:val="en-US" w:eastAsia="zh-CN"/>
              </w:rPr>
            </w:pPr>
            <w:r>
              <w:rPr>
                <w:rFonts w:hint="eastAsia"/>
                <w:lang w:val="en-US" w:eastAsia="zh-CN"/>
              </w:rPr>
              <w:t>检验管理</w:t>
            </w:r>
          </w:p>
        </w:tc>
        <w:tc>
          <w:tcPr>
            <w:tcW w:w="1384" w:type="dxa"/>
            <w:tcBorders>
              <w:top w:val="nil"/>
              <w:left w:val="nil"/>
              <w:bottom w:val="single" w:color="auto" w:sz="4" w:space="0"/>
              <w:right w:val="single" w:color="auto" w:sz="4" w:space="0"/>
            </w:tcBorders>
            <w:noWrap w:val="0"/>
            <w:vAlign w:val="center"/>
          </w:tcPr>
          <w:p>
            <w:pPr>
              <w:rPr>
                <w:rFonts w:hint="eastAsia"/>
                <w:lang w:val="en-US" w:eastAsia="zh-CN"/>
              </w:rPr>
            </w:pPr>
            <w:r>
              <w:rPr>
                <w:rFonts w:hint="eastAsia"/>
                <w:lang w:val="en-US" w:eastAsia="zh-CN"/>
              </w:rPr>
              <w:t>检验报告查询</w:t>
            </w:r>
          </w:p>
        </w:tc>
        <w:tc>
          <w:tcPr>
            <w:tcW w:w="6096" w:type="dxa"/>
            <w:tcBorders>
              <w:top w:val="nil"/>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使用标准格式查询和显示指定病人的检验结果报告单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tcBorders>
              <w:left w:val="single" w:color="auto" w:sz="4" w:space="0"/>
              <w:bottom w:val="single" w:color="auto" w:sz="4" w:space="0"/>
              <w:right w:val="single" w:color="auto" w:sz="4" w:space="0"/>
            </w:tcBorders>
            <w:noWrap w:val="0"/>
            <w:vAlign w:val="center"/>
          </w:tcPr>
          <w:p>
            <w:pPr>
              <w:rPr>
                <w:rFonts w:hint="eastAsia"/>
                <w:lang w:val="en-US" w:eastAsia="zh-CN"/>
              </w:rPr>
            </w:pPr>
          </w:p>
        </w:tc>
        <w:tc>
          <w:tcPr>
            <w:tcW w:w="1384" w:type="dxa"/>
            <w:tcBorders>
              <w:top w:val="nil"/>
              <w:left w:val="nil"/>
              <w:bottom w:val="single" w:color="auto" w:sz="4" w:space="0"/>
              <w:right w:val="single" w:color="auto" w:sz="4" w:space="0"/>
            </w:tcBorders>
            <w:noWrap w:val="0"/>
            <w:vAlign w:val="center"/>
          </w:tcPr>
          <w:p>
            <w:pPr>
              <w:rPr>
                <w:rFonts w:hint="eastAsia"/>
                <w:lang w:val="en-US" w:eastAsia="zh-CN"/>
              </w:rPr>
            </w:pPr>
            <w:r>
              <w:rPr>
                <w:rFonts w:hint="eastAsia"/>
                <w:lang w:val="en-US" w:eastAsia="zh-CN"/>
              </w:rPr>
              <w:t>检验报告显示</w:t>
            </w:r>
          </w:p>
        </w:tc>
        <w:tc>
          <w:tcPr>
            <w:tcW w:w="6096" w:type="dxa"/>
            <w:tcBorders>
              <w:top w:val="nil"/>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显示检验报告的内容和执行状态、执行时间、执行人、执行科室等信息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restart"/>
            <w:tcBorders>
              <w:top w:val="nil"/>
              <w:left w:val="single" w:color="auto" w:sz="4" w:space="0"/>
              <w:right w:val="single" w:color="auto" w:sz="4" w:space="0"/>
            </w:tcBorders>
            <w:noWrap w:val="0"/>
            <w:vAlign w:val="center"/>
          </w:tcPr>
          <w:p>
            <w:pPr>
              <w:rPr>
                <w:rFonts w:hint="eastAsia"/>
                <w:lang w:val="en-US" w:eastAsia="zh-CN"/>
              </w:rPr>
            </w:pPr>
            <w:r>
              <w:rPr>
                <w:rFonts w:hint="eastAsia"/>
                <w:lang w:val="en-US" w:eastAsia="zh-CN"/>
              </w:rPr>
              <w:t>检查管理</w:t>
            </w:r>
          </w:p>
        </w:tc>
        <w:tc>
          <w:tcPr>
            <w:tcW w:w="1384" w:type="dxa"/>
            <w:tcBorders>
              <w:top w:val="nil"/>
              <w:left w:val="nil"/>
              <w:bottom w:val="single" w:color="auto" w:sz="4" w:space="0"/>
              <w:right w:val="single" w:color="auto" w:sz="4" w:space="0"/>
            </w:tcBorders>
            <w:noWrap w:val="0"/>
            <w:vAlign w:val="center"/>
          </w:tcPr>
          <w:p>
            <w:pPr>
              <w:rPr>
                <w:rFonts w:hint="eastAsia"/>
                <w:lang w:val="en-US" w:eastAsia="zh-CN"/>
              </w:rPr>
            </w:pPr>
            <w:r>
              <w:rPr>
                <w:rFonts w:hint="eastAsia"/>
                <w:lang w:val="en-US" w:eastAsia="zh-CN"/>
              </w:rPr>
              <w:t>检查报告查询</w:t>
            </w:r>
          </w:p>
        </w:tc>
        <w:tc>
          <w:tcPr>
            <w:tcW w:w="6096" w:type="dxa"/>
            <w:tcBorders>
              <w:top w:val="nil"/>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使用标准格式查询和显示指定病人的检查结果报告单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tcBorders>
              <w:left w:val="single" w:color="auto" w:sz="4" w:space="0"/>
              <w:bottom w:val="single" w:color="auto" w:sz="4" w:space="0"/>
              <w:right w:val="single" w:color="auto" w:sz="4" w:space="0"/>
            </w:tcBorders>
            <w:noWrap w:val="0"/>
            <w:vAlign w:val="center"/>
          </w:tcPr>
          <w:p>
            <w:pPr>
              <w:rPr>
                <w:rFonts w:hint="eastAsia"/>
                <w:lang w:val="en-US" w:eastAsia="zh-CN"/>
              </w:rPr>
            </w:pPr>
          </w:p>
        </w:tc>
        <w:tc>
          <w:tcPr>
            <w:tcW w:w="1384" w:type="dxa"/>
            <w:tcBorders>
              <w:top w:val="nil"/>
              <w:left w:val="nil"/>
              <w:bottom w:val="single" w:color="auto" w:sz="4" w:space="0"/>
              <w:right w:val="single" w:color="auto" w:sz="4" w:space="0"/>
            </w:tcBorders>
            <w:noWrap w:val="0"/>
            <w:vAlign w:val="center"/>
          </w:tcPr>
          <w:p>
            <w:pPr>
              <w:rPr>
                <w:rFonts w:hint="eastAsia"/>
                <w:lang w:val="en-US" w:eastAsia="zh-CN"/>
              </w:rPr>
            </w:pPr>
            <w:r>
              <w:rPr>
                <w:rFonts w:hint="eastAsia"/>
                <w:lang w:val="en-US" w:eastAsia="zh-CN"/>
              </w:rPr>
              <w:t>检查报告显示</w:t>
            </w:r>
          </w:p>
        </w:tc>
        <w:tc>
          <w:tcPr>
            <w:tcW w:w="6096" w:type="dxa"/>
            <w:tcBorders>
              <w:top w:val="nil"/>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显示检查报告的内容和执行状态、执行时间、执行人、执行科室等信息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restart"/>
            <w:tcBorders>
              <w:top w:val="nil"/>
              <w:left w:val="single" w:color="auto" w:sz="4" w:space="0"/>
              <w:right w:val="single" w:color="auto" w:sz="4" w:space="0"/>
            </w:tcBorders>
            <w:noWrap w:val="0"/>
            <w:vAlign w:val="center"/>
          </w:tcPr>
          <w:p>
            <w:pPr>
              <w:rPr>
                <w:rFonts w:hint="eastAsia"/>
                <w:lang w:val="en-US" w:eastAsia="zh-CN"/>
              </w:rPr>
            </w:pPr>
            <w:r>
              <w:rPr>
                <w:rFonts w:hint="eastAsia"/>
                <w:lang w:val="en-US" w:eastAsia="zh-CN"/>
              </w:rPr>
              <w:t>护理文书</w:t>
            </w:r>
          </w:p>
        </w:tc>
        <w:tc>
          <w:tcPr>
            <w:tcW w:w="1384" w:type="dxa"/>
            <w:tcBorders>
              <w:top w:val="nil"/>
              <w:left w:val="nil"/>
              <w:bottom w:val="single" w:color="auto" w:sz="4" w:space="0"/>
              <w:right w:val="single" w:color="auto" w:sz="4" w:space="0"/>
            </w:tcBorders>
            <w:noWrap w:val="0"/>
            <w:vAlign w:val="center"/>
          </w:tcPr>
          <w:p>
            <w:pPr>
              <w:rPr>
                <w:rFonts w:hint="eastAsia"/>
                <w:lang w:val="en-US" w:eastAsia="zh-CN"/>
              </w:rPr>
            </w:pPr>
            <w:r>
              <w:rPr>
                <w:rFonts w:hint="eastAsia"/>
                <w:lang w:val="en-US" w:eastAsia="zh-CN"/>
              </w:rPr>
              <w:t>文书查询</w:t>
            </w:r>
          </w:p>
        </w:tc>
        <w:tc>
          <w:tcPr>
            <w:tcW w:w="6096" w:type="dxa"/>
            <w:tcBorders>
              <w:top w:val="nil"/>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查询和显示特定病人和特定时间段的护理文书信息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tcBorders>
              <w:left w:val="single" w:color="auto" w:sz="4" w:space="0"/>
              <w:right w:val="single" w:color="auto" w:sz="4" w:space="0"/>
            </w:tcBorders>
            <w:noWrap w:val="0"/>
            <w:vAlign w:val="center"/>
          </w:tcPr>
          <w:p>
            <w:pPr>
              <w:rPr>
                <w:rFonts w:hint="eastAsia"/>
                <w:lang w:val="en-US" w:eastAsia="zh-CN"/>
              </w:rPr>
            </w:pPr>
          </w:p>
        </w:tc>
        <w:tc>
          <w:tcPr>
            <w:tcW w:w="1384" w:type="dxa"/>
            <w:tcBorders>
              <w:top w:val="nil"/>
              <w:left w:val="nil"/>
              <w:bottom w:val="single" w:color="auto" w:sz="4" w:space="0"/>
              <w:right w:val="single" w:color="auto" w:sz="4" w:space="0"/>
            </w:tcBorders>
            <w:noWrap w:val="0"/>
            <w:vAlign w:val="center"/>
          </w:tcPr>
          <w:p>
            <w:pPr>
              <w:rPr>
                <w:rFonts w:hint="eastAsia"/>
                <w:lang w:val="en-US" w:eastAsia="zh-CN"/>
              </w:rPr>
            </w:pPr>
            <w:r>
              <w:rPr>
                <w:rFonts w:hint="eastAsia"/>
                <w:lang w:val="en-US" w:eastAsia="zh-CN"/>
              </w:rPr>
              <w:t>体温单</w:t>
            </w:r>
          </w:p>
        </w:tc>
        <w:tc>
          <w:tcPr>
            <w:tcW w:w="6096" w:type="dxa"/>
            <w:tcBorders>
              <w:top w:val="nil"/>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显示标准7日体温单样式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tcBorders>
              <w:left w:val="single" w:color="auto" w:sz="4" w:space="0"/>
              <w:right w:val="single" w:color="auto" w:sz="4" w:space="0"/>
            </w:tcBorders>
            <w:noWrap w:val="0"/>
            <w:vAlign w:val="center"/>
          </w:tcPr>
          <w:p>
            <w:pPr>
              <w:rPr>
                <w:rFonts w:hint="eastAsia"/>
                <w:lang w:val="en-US" w:eastAsia="zh-CN"/>
              </w:rPr>
            </w:pPr>
          </w:p>
        </w:tc>
        <w:tc>
          <w:tcPr>
            <w:tcW w:w="1384" w:type="dxa"/>
            <w:tcBorders>
              <w:top w:val="nil"/>
              <w:left w:val="nil"/>
              <w:bottom w:val="single" w:color="auto" w:sz="4" w:space="0"/>
              <w:right w:val="single" w:color="auto" w:sz="4" w:space="0"/>
            </w:tcBorders>
            <w:noWrap w:val="0"/>
            <w:vAlign w:val="center"/>
          </w:tcPr>
          <w:p>
            <w:pPr>
              <w:rPr>
                <w:rFonts w:hint="eastAsia"/>
                <w:lang w:val="en-US" w:eastAsia="zh-CN"/>
              </w:rPr>
            </w:pPr>
            <w:r>
              <w:rPr>
                <w:rFonts w:hint="eastAsia"/>
                <w:lang w:val="en-US" w:eastAsia="zh-CN"/>
              </w:rPr>
              <w:t>生命体征</w:t>
            </w:r>
          </w:p>
        </w:tc>
        <w:tc>
          <w:tcPr>
            <w:tcW w:w="6096" w:type="dxa"/>
            <w:tcBorders>
              <w:top w:val="nil"/>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根据临床业务显示体征数据，包括：体温（包括物理降温），脉搏（心跳/房颤），呼吸，血压、血糖、血氧饱和度等基本生命体征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tcBorders>
              <w:left w:val="single" w:color="auto" w:sz="4" w:space="0"/>
              <w:right w:val="single" w:color="auto" w:sz="4" w:space="0"/>
            </w:tcBorders>
            <w:noWrap w:val="0"/>
            <w:vAlign w:val="center"/>
          </w:tcPr>
          <w:p>
            <w:pPr>
              <w:rPr>
                <w:rFonts w:hint="eastAsia"/>
                <w:lang w:val="en-US" w:eastAsia="zh-CN"/>
              </w:rPr>
            </w:pPr>
          </w:p>
        </w:tc>
        <w:tc>
          <w:tcPr>
            <w:tcW w:w="1384" w:type="dxa"/>
            <w:tcBorders>
              <w:top w:val="nil"/>
              <w:left w:val="nil"/>
              <w:bottom w:val="single" w:color="auto" w:sz="4" w:space="0"/>
              <w:right w:val="single" w:color="auto" w:sz="4" w:space="0"/>
            </w:tcBorders>
            <w:noWrap w:val="0"/>
            <w:vAlign w:val="center"/>
          </w:tcPr>
          <w:p>
            <w:pPr>
              <w:rPr>
                <w:rFonts w:hint="eastAsia"/>
                <w:lang w:val="en-US" w:eastAsia="zh-CN"/>
              </w:rPr>
            </w:pPr>
            <w:r>
              <w:rPr>
                <w:rFonts w:hint="eastAsia"/>
                <w:lang w:val="en-US" w:eastAsia="zh-CN"/>
              </w:rPr>
              <w:t>入院评估单</w:t>
            </w:r>
          </w:p>
        </w:tc>
        <w:tc>
          <w:tcPr>
            <w:tcW w:w="6096" w:type="dxa"/>
            <w:tcBorders>
              <w:top w:val="nil"/>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显示病人的入院评估单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tcBorders>
              <w:left w:val="single" w:color="auto" w:sz="4" w:space="0"/>
              <w:bottom w:val="single" w:color="auto" w:sz="4" w:space="0"/>
              <w:right w:val="single" w:color="auto" w:sz="4" w:space="0"/>
            </w:tcBorders>
            <w:noWrap w:val="0"/>
            <w:vAlign w:val="center"/>
          </w:tcPr>
          <w:p>
            <w:pPr>
              <w:rPr>
                <w:rFonts w:hint="eastAsia"/>
                <w:lang w:val="en-US" w:eastAsia="zh-CN"/>
              </w:rPr>
            </w:pPr>
          </w:p>
        </w:tc>
        <w:tc>
          <w:tcPr>
            <w:tcW w:w="1384" w:type="dxa"/>
            <w:tcBorders>
              <w:top w:val="nil"/>
              <w:left w:val="nil"/>
              <w:bottom w:val="single" w:color="auto" w:sz="4" w:space="0"/>
              <w:right w:val="single" w:color="auto" w:sz="4" w:space="0"/>
            </w:tcBorders>
            <w:noWrap w:val="0"/>
            <w:vAlign w:val="center"/>
          </w:tcPr>
          <w:p>
            <w:pPr>
              <w:rPr>
                <w:rFonts w:hint="eastAsia"/>
                <w:lang w:val="en-US" w:eastAsia="zh-CN"/>
              </w:rPr>
            </w:pPr>
            <w:r>
              <w:rPr>
                <w:rFonts w:hint="eastAsia"/>
                <w:lang w:val="en-US" w:eastAsia="zh-CN"/>
              </w:rPr>
              <w:t>护理记录单</w:t>
            </w:r>
          </w:p>
        </w:tc>
        <w:tc>
          <w:tcPr>
            <w:tcW w:w="6096" w:type="dxa"/>
            <w:tcBorders>
              <w:top w:val="nil"/>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显示病人在院期间的护理记录单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restart"/>
            <w:tcBorders>
              <w:top w:val="nil"/>
              <w:left w:val="single" w:color="auto" w:sz="4" w:space="0"/>
              <w:right w:val="single" w:color="auto" w:sz="4" w:space="0"/>
            </w:tcBorders>
            <w:noWrap w:val="0"/>
            <w:vAlign w:val="center"/>
          </w:tcPr>
          <w:p>
            <w:pPr>
              <w:rPr>
                <w:rFonts w:hint="eastAsia"/>
                <w:lang w:val="en-US" w:eastAsia="zh-CN"/>
              </w:rPr>
            </w:pPr>
            <w:r>
              <w:rPr>
                <w:rFonts w:hint="eastAsia"/>
                <w:lang w:val="en-US" w:eastAsia="zh-CN"/>
              </w:rPr>
              <w:t>数据接口</w:t>
            </w:r>
          </w:p>
        </w:tc>
        <w:tc>
          <w:tcPr>
            <w:tcW w:w="1384" w:type="dxa"/>
            <w:tcBorders>
              <w:top w:val="nil"/>
              <w:left w:val="nil"/>
              <w:bottom w:val="single" w:color="auto" w:sz="4" w:space="0"/>
              <w:right w:val="single" w:color="auto" w:sz="4" w:space="0"/>
            </w:tcBorders>
            <w:noWrap w:val="0"/>
            <w:vAlign w:val="center"/>
          </w:tcPr>
          <w:p>
            <w:pPr>
              <w:rPr>
                <w:rFonts w:hint="eastAsia"/>
                <w:lang w:val="en-US" w:eastAsia="zh-CN"/>
              </w:rPr>
            </w:pPr>
            <w:r>
              <w:rPr>
                <w:rFonts w:hint="eastAsia"/>
                <w:lang w:val="en-US" w:eastAsia="zh-CN"/>
              </w:rPr>
              <w:t>HIS数据接口</w:t>
            </w:r>
          </w:p>
        </w:tc>
        <w:tc>
          <w:tcPr>
            <w:tcW w:w="6096" w:type="dxa"/>
            <w:tcBorders>
              <w:top w:val="nil"/>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与医院现有的HIS系统开发实施数据交换和通讯接口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tcBorders>
              <w:left w:val="single" w:color="auto" w:sz="4" w:space="0"/>
              <w:right w:val="single" w:color="auto" w:sz="4" w:space="0"/>
            </w:tcBorders>
            <w:noWrap w:val="0"/>
            <w:vAlign w:val="center"/>
          </w:tcPr>
          <w:p>
            <w:pPr>
              <w:rPr>
                <w:rFonts w:hint="eastAsia"/>
                <w:lang w:val="en-US" w:eastAsia="zh-CN"/>
              </w:rPr>
            </w:pPr>
          </w:p>
        </w:tc>
        <w:tc>
          <w:tcPr>
            <w:tcW w:w="1384" w:type="dxa"/>
            <w:tcBorders>
              <w:top w:val="nil"/>
              <w:left w:val="nil"/>
              <w:bottom w:val="single" w:color="auto" w:sz="4" w:space="0"/>
              <w:right w:val="single" w:color="auto" w:sz="4" w:space="0"/>
            </w:tcBorders>
            <w:noWrap w:val="0"/>
            <w:vAlign w:val="center"/>
          </w:tcPr>
          <w:p>
            <w:pPr>
              <w:rPr>
                <w:rFonts w:hint="eastAsia"/>
                <w:lang w:val="en-US" w:eastAsia="zh-CN"/>
              </w:rPr>
            </w:pPr>
            <w:r>
              <w:rPr>
                <w:rFonts w:hint="eastAsia"/>
                <w:lang w:val="en-US" w:eastAsia="zh-CN"/>
              </w:rPr>
              <w:t>EMR数据接口</w:t>
            </w:r>
          </w:p>
        </w:tc>
        <w:tc>
          <w:tcPr>
            <w:tcW w:w="6096" w:type="dxa"/>
            <w:tcBorders>
              <w:top w:val="nil"/>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与医院现有的EMR系统开发实施数据交换和通讯接口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tcBorders>
              <w:left w:val="single" w:color="auto" w:sz="4" w:space="0"/>
              <w:right w:val="single" w:color="auto" w:sz="4" w:space="0"/>
            </w:tcBorders>
            <w:noWrap w:val="0"/>
            <w:vAlign w:val="center"/>
          </w:tcPr>
          <w:p>
            <w:pPr>
              <w:rPr>
                <w:rFonts w:hint="eastAsia"/>
                <w:lang w:val="en-US" w:eastAsia="zh-CN"/>
              </w:rPr>
            </w:pPr>
          </w:p>
        </w:tc>
        <w:tc>
          <w:tcPr>
            <w:tcW w:w="1384" w:type="dxa"/>
            <w:tcBorders>
              <w:top w:val="nil"/>
              <w:left w:val="nil"/>
              <w:bottom w:val="single" w:color="auto" w:sz="4" w:space="0"/>
              <w:right w:val="single" w:color="auto" w:sz="4" w:space="0"/>
            </w:tcBorders>
            <w:noWrap w:val="0"/>
            <w:vAlign w:val="center"/>
          </w:tcPr>
          <w:p>
            <w:pPr>
              <w:rPr>
                <w:rFonts w:hint="eastAsia"/>
                <w:lang w:val="en-US" w:eastAsia="zh-CN"/>
              </w:rPr>
            </w:pPr>
            <w:r>
              <w:rPr>
                <w:rFonts w:hint="eastAsia"/>
                <w:lang w:val="en-US" w:eastAsia="zh-CN"/>
              </w:rPr>
              <w:t>LIS数据接口</w:t>
            </w:r>
          </w:p>
        </w:tc>
        <w:tc>
          <w:tcPr>
            <w:tcW w:w="6096" w:type="dxa"/>
            <w:tcBorders>
              <w:top w:val="nil"/>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与医院现有的LIS系统开发实施数据交换和通讯接口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tcBorders>
              <w:left w:val="single" w:color="auto" w:sz="4" w:space="0"/>
              <w:right w:val="single" w:color="auto" w:sz="4" w:space="0"/>
            </w:tcBorders>
            <w:noWrap w:val="0"/>
            <w:vAlign w:val="center"/>
          </w:tcPr>
          <w:p>
            <w:pPr>
              <w:rPr>
                <w:rFonts w:hint="eastAsia"/>
                <w:lang w:val="en-US" w:eastAsia="zh-CN"/>
              </w:rPr>
            </w:pPr>
          </w:p>
        </w:tc>
        <w:tc>
          <w:tcPr>
            <w:tcW w:w="1384" w:type="dxa"/>
            <w:tcBorders>
              <w:top w:val="nil"/>
              <w:left w:val="nil"/>
              <w:bottom w:val="single" w:color="auto" w:sz="4" w:space="0"/>
              <w:right w:val="single" w:color="auto" w:sz="4" w:space="0"/>
            </w:tcBorders>
            <w:noWrap w:val="0"/>
            <w:vAlign w:val="center"/>
          </w:tcPr>
          <w:p>
            <w:pPr>
              <w:rPr>
                <w:rFonts w:hint="eastAsia"/>
                <w:lang w:val="en-US" w:eastAsia="zh-CN"/>
              </w:rPr>
            </w:pPr>
            <w:r>
              <w:rPr>
                <w:rFonts w:hint="eastAsia"/>
                <w:lang w:val="en-US" w:eastAsia="zh-CN"/>
              </w:rPr>
              <w:t>RIS数据接口</w:t>
            </w:r>
          </w:p>
        </w:tc>
        <w:tc>
          <w:tcPr>
            <w:tcW w:w="6096" w:type="dxa"/>
            <w:tcBorders>
              <w:top w:val="nil"/>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与医院现有的RIS/PACS系统开发实施数据交换和通讯接口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tcBorders>
              <w:left w:val="single" w:color="auto" w:sz="4" w:space="0"/>
              <w:right w:val="single" w:color="auto" w:sz="4" w:space="0"/>
            </w:tcBorders>
            <w:noWrap w:val="0"/>
            <w:vAlign w:val="center"/>
          </w:tcPr>
          <w:p>
            <w:pPr>
              <w:rPr>
                <w:rFonts w:hint="eastAsia"/>
                <w:lang w:val="en-US" w:eastAsia="zh-CN"/>
              </w:rPr>
            </w:pPr>
          </w:p>
        </w:tc>
        <w:tc>
          <w:tcPr>
            <w:tcW w:w="1384" w:type="dxa"/>
            <w:tcBorders>
              <w:top w:val="nil"/>
              <w:left w:val="nil"/>
              <w:bottom w:val="single" w:color="auto" w:sz="4" w:space="0"/>
              <w:right w:val="single" w:color="auto" w:sz="4" w:space="0"/>
            </w:tcBorders>
            <w:noWrap w:val="0"/>
            <w:vAlign w:val="center"/>
          </w:tcPr>
          <w:p>
            <w:pPr>
              <w:rPr>
                <w:rFonts w:hint="eastAsia"/>
                <w:lang w:val="en-US" w:eastAsia="zh-CN"/>
              </w:rPr>
            </w:pPr>
            <w:r>
              <w:rPr>
                <w:rFonts w:hint="eastAsia"/>
                <w:lang w:val="en-US" w:eastAsia="zh-CN"/>
              </w:rPr>
              <w:t>护理系统数据接口</w:t>
            </w:r>
          </w:p>
        </w:tc>
        <w:tc>
          <w:tcPr>
            <w:tcW w:w="6096" w:type="dxa"/>
            <w:tcBorders>
              <w:top w:val="nil"/>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与医院现有的护理信息系统开发实施数据交换和通讯接口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tcBorders>
              <w:left w:val="single" w:color="auto" w:sz="4" w:space="0"/>
              <w:bottom w:val="single" w:color="auto" w:sz="4" w:space="0"/>
              <w:right w:val="single" w:color="auto" w:sz="4" w:space="0"/>
            </w:tcBorders>
            <w:noWrap w:val="0"/>
            <w:vAlign w:val="center"/>
          </w:tcPr>
          <w:p>
            <w:pPr>
              <w:rPr>
                <w:rFonts w:hint="eastAsia"/>
                <w:lang w:val="en-US" w:eastAsia="zh-CN"/>
              </w:rPr>
            </w:pPr>
          </w:p>
        </w:tc>
        <w:tc>
          <w:tcPr>
            <w:tcW w:w="1384" w:type="dxa"/>
            <w:tcBorders>
              <w:top w:val="nil"/>
              <w:left w:val="nil"/>
              <w:bottom w:val="single" w:color="auto" w:sz="4" w:space="0"/>
              <w:right w:val="single" w:color="auto" w:sz="4" w:space="0"/>
            </w:tcBorders>
            <w:noWrap w:val="0"/>
            <w:vAlign w:val="center"/>
          </w:tcPr>
          <w:p>
            <w:pPr>
              <w:rPr>
                <w:rFonts w:hint="eastAsia"/>
                <w:lang w:val="en-US" w:eastAsia="zh-CN"/>
              </w:rPr>
            </w:pPr>
            <w:r>
              <w:rPr>
                <w:rFonts w:hint="eastAsia"/>
                <w:lang w:val="en-US" w:eastAsia="zh-CN"/>
              </w:rPr>
              <w:t>手术麻醉系统数据接口</w:t>
            </w:r>
          </w:p>
        </w:tc>
        <w:tc>
          <w:tcPr>
            <w:tcW w:w="6096" w:type="dxa"/>
            <w:tcBorders>
              <w:top w:val="nil"/>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与医院现有的手术麻醉信息系统开发实施数据交换和通讯接口</w:t>
            </w:r>
          </w:p>
        </w:tc>
      </w:tr>
    </w:tbl>
    <w:p>
      <w:pPr>
        <w:rPr>
          <w:rFonts w:hint="eastAsia"/>
          <w:lang w:val="en-US" w:eastAsia="zh-CN"/>
        </w:rPr>
      </w:pPr>
      <w:r>
        <w:rPr>
          <w:rFonts w:hint="eastAsia"/>
          <w:lang w:val="en-US" w:eastAsia="zh-CN"/>
        </w:rPr>
        <w:t>移动门诊输液：</w:t>
      </w:r>
    </w:p>
    <w:tbl>
      <w:tblPr>
        <w:tblStyle w:val="1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99"/>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noWrap w:val="0"/>
            <w:vAlign w:val="center"/>
          </w:tcPr>
          <w:p>
            <w:pPr>
              <w:rPr>
                <w:rFonts w:hint="eastAsia"/>
                <w:lang w:val="en-US" w:eastAsia="zh-CN"/>
              </w:rPr>
            </w:pPr>
            <w:r>
              <w:rPr>
                <w:rFonts w:hint="eastAsia"/>
                <w:lang w:val="en-US" w:eastAsia="zh-CN"/>
              </w:rPr>
              <w:t>功能名称</w:t>
            </w:r>
          </w:p>
        </w:tc>
        <w:tc>
          <w:tcPr>
            <w:tcW w:w="2399" w:type="dxa"/>
            <w:noWrap w:val="0"/>
            <w:vAlign w:val="center"/>
          </w:tcPr>
          <w:p>
            <w:pPr>
              <w:rPr>
                <w:rFonts w:hint="eastAsia"/>
                <w:lang w:val="en-US" w:eastAsia="zh-CN"/>
              </w:rPr>
            </w:pPr>
            <w:r>
              <w:rPr>
                <w:rFonts w:hint="eastAsia"/>
                <w:lang w:val="en-US" w:eastAsia="zh-CN"/>
              </w:rPr>
              <w:t>功能模块</w:t>
            </w:r>
          </w:p>
        </w:tc>
        <w:tc>
          <w:tcPr>
            <w:tcW w:w="5245" w:type="dxa"/>
            <w:noWrap w:val="0"/>
            <w:vAlign w:val="center"/>
          </w:tcPr>
          <w:p>
            <w:pPr>
              <w:rPr>
                <w:rFonts w:hint="eastAsia"/>
                <w:lang w:val="en-US" w:eastAsia="zh-CN"/>
              </w:rPr>
            </w:pPr>
            <w:r>
              <w:rPr>
                <w:rFonts w:hint="eastAsia"/>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restart"/>
            <w:noWrap w:val="0"/>
            <w:vAlign w:val="center"/>
          </w:tcPr>
          <w:p>
            <w:pPr>
              <w:rPr>
                <w:rFonts w:hint="eastAsia"/>
                <w:lang w:val="en-US" w:eastAsia="zh-CN"/>
              </w:rPr>
            </w:pPr>
            <w:r>
              <w:rPr>
                <w:rFonts w:hint="eastAsia"/>
                <w:lang w:val="en-US" w:eastAsia="zh-CN"/>
              </w:rPr>
              <w:t>移</w:t>
            </w:r>
          </w:p>
          <w:p>
            <w:pPr>
              <w:rPr>
                <w:rFonts w:hint="eastAsia"/>
                <w:lang w:val="en-US" w:eastAsia="zh-CN"/>
              </w:rPr>
            </w:pPr>
            <w:r>
              <w:rPr>
                <w:rFonts w:hint="eastAsia"/>
                <w:lang w:val="en-US" w:eastAsia="zh-CN"/>
              </w:rPr>
              <w:t>动</w:t>
            </w:r>
          </w:p>
          <w:p>
            <w:pPr>
              <w:rPr>
                <w:rFonts w:hint="eastAsia"/>
                <w:lang w:val="en-US" w:eastAsia="zh-CN"/>
              </w:rPr>
            </w:pPr>
            <w:r>
              <w:rPr>
                <w:rFonts w:hint="eastAsia"/>
                <w:lang w:val="en-US" w:eastAsia="zh-CN"/>
              </w:rPr>
              <w:t>门</w:t>
            </w:r>
          </w:p>
          <w:p>
            <w:pPr>
              <w:rPr>
                <w:rFonts w:hint="eastAsia"/>
                <w:lang w:val="en-US" w:eastAsia="zh-CN"/>
              </w:rPr>
            </w:pPr>
            <w:r>
              <w:rPr>
                <w:rFonts w:hint="eastAsia"/>
                <w:lang w:val="en-US" w:eastAsia="zh-CN"/>
              </w:rPr>
              <w:t>诊</w:t>
            </w:r>
          </w:p>
          <w:p>
            <w:pPr>
              <w:rPr>
                <w:rFonts w:hint="eastAsia"/>
                <w:lang w:val="en-US" w:eastAsia="zh-CN"/>
              </w:rPr>
            </w:pPr>
            <w:r>
              <w:rPr>
                <w:rFonts w:hint="eastAsia"/>
                <w:lang w:val="en-US" w:eastAsia="zh-CN"/>
              </w:rPr>
              <w:t>输</w:t>
            </w:r>
          </w:p>
          <w:p>
            <w:pPr>
              <w:rPr>
                <w:rFonts w:hint="eastAsia"/>
                <w:lang w:val="en-US" w:eastAsia="zh-CN"/>
              </w:rPr>
            </w:pPr>
            <w:r>
              <w:rPr>
                <w:rFonts w:hint="eastAsia"/>
                <w:lang w:val="en-US" w:eastAsia="zh-CN"/>
              </w:rPr>
              <w:t>液</w:t>
            </w:r>
          </w:p>
          <w:p>
            <w:pPr>
              <w:rPr>
                <w:rFonts w:hint="eastAsia"/>
                <w:lang w:val="en-US" w:eastAsia="zh-CN"/>
              </w:rPr>
            </w:pPr>
            <w:r>
              <w:rPr>
                <w:rFonts w:hint="eastAsia"/>
                <w:lang w:val="en-US" w:eastAsia="zh-CN"/>
              </w:rPr>
              <w:t>系</w:t>
            </w:r>
          </w:p>
          <w:p>
            <w:pPr>
              <w:rPr>
                <w:rFonts w:hint="eastAsia"/>
                <w:lang w:val="en-US" w:eastAsia="zh-CN"/>
              </w:rPr>
            </w:pPr>
            <w:r>
              <w:rPr>
                <w:rFonts w:hint="eastAsia"/>
                <w:lang w:val="en-US" w:eastAsia="zh-CN"/>
              </w:rPr>
              <w:t>统</w:t>
            </w:r>
          </w:p>
        </w:tc>
        <w:tc>
          <w:tcPr>
            <w:tcW w:w="2399" w:type="dxa"/>
            <w:vMerge w:val="restart"/>
            <w:noWrap w:val="0"/>
            <w:vAlign w:val="center"/>
          </w:tcPr>
          <w:p>
            <w:pPr>
              <w:rPr>
                <w:rFonts w:hint="eastAsia"/>
                <w:lang w:val="en-US" w:eastAsia="zh-CN"/>
              </w:rPr>
            </w:pPr>
            <w:r>
              <w:rPr>
                <w:rFonts w:hint="eastAsia"/>
                <w:lang w:val="en-US" w:eastAsia="zh-CN"/>
              </w:rPr>
              <w:t>员工登录扫描模块</w:t>
            </w:r>
          </w:p>
        </w:tc>
        <w:tc>
          <w:tcPr>
            <w:tcW w:w="5245" w:type="dxa"/>
            <w:noWrap w:val="0"/>
            <w:vAlign w:val="center"/>
          </w:tcPr>
          <w:p>
            <w:pPr>
              <w:rPr>
                <w:rFonts w:hint="eastAsia"/>
                <w:lang w:val="en-US" w:eastAsia="zh-CN"/>
              </w:rPr>
            </w:pPr>
            <w:r>
              <w:rPr>
                <w:rFonts w:hint="eastAsia"/>
                <w:lang w:val="en-US" w:eastAsia="zh-CN"/>
              </w:rPr>
              <w:t>PC端输入用户名和密码登陆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PDA输入用户名和密码登陆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PDA扫描员工号功能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PDA扫描安全号功能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restart"/>
            <w:noWrap w:val="0"/>
            <w:vAlign w:val="center"/>
          </w:tcPr>
          <w:p>
            <w:pPr>
              <w:rPr>
                <w:rFonts w:hint="eastAsia"/>
                <w:lang w:val="en-US" w:eastAsia="zh-CN"/>
              </w:rPr>
            </w:pPr>
            <w:r>
              <w:rPr>
                <w:rFonts w:hint="eastAsia"/>
                <w:lang w:val="en-US" w:eastAsia="zh-CN"/>
              </w:rPr>
              <w:t>接单打印标签模块</w:t>
            </w:r>
          </w:p>
        </w:tc>
        <w:tc>
          <w:tcPr>
            <w:tcW w:w="5245" w:type="dxa"/>
            <w:noWrap w:val="0"/>
            <w:vAlign w:val="center"/>
          </w:tcPr>
          <w:p>
            <w:pPr>
              <w:rPr>
                <w:rFonts w:hint="eastAsia"/>
                <w:lang w:val="en-US" w:eastAsia="zh-CN"/>
              </w:rPr>
            </w:pPr>
            <w:r>
              <w:rPr>
                <w:rFonts w:hint="eastAsia"/>
                <w:lang w:val="en-US" w:eastAsia="zh-CN"/>
              </w:rPr>
              <w:t>输入查询条件查找处方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扫描处方单接单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双重扫描确认接单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手工方接单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多处方选择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修改剂量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拆分处方剂量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拆分处方数量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修改处方频度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普通组方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组方向导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智能组方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选择需打印的标签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调整标签顺序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设置滴速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设置标签打印套数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设置注意事项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分配座位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保存并打印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保存不打印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取消接单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补打标签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重新设置排队序号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留号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条码类型设置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费用提示功能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7644" w:type="dxa"/>
            <w:gridSpan w:val="2"/>
            <w:noWrap w:val="0"/>
            <w:vAlign w:val="center"/>
          </w:tcPr>
          <w:p>
            <w:pPr>
              <w:rPr>
                <w:rFonts w:hint="eastAsia"/>
                <w:lang w:val="en-US" w:eastAsia="zh-CN"/>
              </w:rPr>
            </w:pPr>
            <w:r>
              <w:rPr>
                <w:rFonts w:hint="eastAsia"/>
                <w:lang w:val="en-US" w:eastAsia="zh-CN"/>
              </w:rPr>
              <w:t>药房打印模块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7644" w:type="dxa"/>
            <w:gridSpan w:val="2"/>
            <w:noWrap w:val="0"/>
            <w:vAlign w:val="center"/>
          </w:tcPr>
          <w:p>
            <w:pPr>
              <w:rPr>
                <w:rFonts w:hint="eastAsia"/>
                <w:lang w:val="en-US" w:eastAsia="zh-CN"/>
              </w:rPr>
            </w:pPr>
            <w:r>
              <w:rPr>
                <w:rFonts w:hint="eastAsia"/>
                <w:lang w:val="en-US" w:eastAsia="zh-CN"/>
              </w:rPr>
              <w:t>输液指引呼叫模块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restart"/>
            <w:noWrap w:val="0"/>
            <w:vAlign w:val="center"/>
          </w:tcPr>
          <w:p>
            <w:pPr>
              <w:rPr>
                <w:rFonts w:hint="eastAsia"/>
                <w:lang w:val="en-US" w:eastAsia="zh-CN"/>
              </w:rPr>
            </w:pPr>
            <w:r>
              <w:rPr>
                <w:rFonts w:hint="eastAsia"/>
                <w:lang w:val="en-US" w:eastAsia="zh-CN"/>
              </w:rPr>
              <w:t>配药模块</w:t>
            </w:r>
          </w:p>
        </w:tc>
        <w:tc>
          <w:tcPr>
            <w:tcW w:w="5245" w:type="dxa"/>
            <w:noWrap w:val="0"/>
            <w:vAlign w:val="center"/>
          </w:tcPr>
          <w:p>
            <w:pPr>
              <w:rPr>
                <w:rFonts w:hint="eastAsia"/>
                <w:lang w:val="en-US" w:eastAsia="zh-CN"/>
              </w:rPr>
            </w:pPr>
            <w:r>
              <w:rPr>
                <w:rFonts w:hint="eastAsia"/>
                <w:lang w:val="en-US" w:eastAsia="zh-CN"/>
              </w:rPr>
              <w:t>PDA配药扫描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PDA撤销配药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tcBorders>
              <w:bottom w:val="single" w:color="auto" w:sz="4" w:space="0"/>
            </w:tcBorders>
            <w:noWrap w:val="0"/>
            <w:vAlign w:val="center"/>
          </w:tcPr>
          <w:p>
            <w:pPr>
              <w:rPr>
                <w:rFonts w:hint="eastAsia"/>
                <w:lang w:val="en-US" w:eastAsia="zh-CN"/>
              </w:rPr>
            </w:pPr>
          </w:p>
        </w:tc>
        <w:tc>
          <w:tcPr>
            <w:tcW w:w="5245" w:type="dxa"/>
            <w:tcBorders>
              <w:bottom w:val="single" w:color="auto" w:sz="4" w:space="0"/>
            </w:tcBorders>
            <w:noWrap w:val="0"/>
            <w:vAlign w:val="center"/>
          </w:tcPr>
          <w:p>
            <w:pPr>
              <w:rPr>
                <w:rFonts w:hint="eastAsia"/>
                <w:lang w:val="en-US" w:eastAsia="zh-CN"/>
              </w:rPr>
            </w:pPr>
            <w:r>
              <w:rPr>
                <w:rFonts w:hint="eastAsia"/>
                <w:lang w:val="en-US" w:eastAsia="zh-CN"/>
              </w:rPr>
              <w:t>PDA核对扫描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restart"/>
            <w:noWrap w:val="0"/>
            <w:vAlign w:val="center"/>
          </w:tcPr>
          <w:p>
            <w:pPr>
              <w:rPr>
                <w:rFonts w:hint="eastAsia"/>
                <w:lang w:val="en-US" w:eastAsia="zh-CN"/>
              </w:rPr>
            </w:pPr>
            <w:r>
              <w:rPr>
                <w:rFonts w:hint="eastAsia"/>
                <w:lang w:val="en-US" w:eastAsia="zh-CN"/>
              </w:rPr>
              <w:t>穿刺呼叫模块</w:t>
            </w:r>
          </w:p>
        </w:tc>
        <w:tc>
          <w:tcPr>
            <w:tcW w:w="5245" w:type="dxa"/>
            <w:noWrap w:val="0"/>
            <w:vAlign w:val="center"/>
          </w:tcPr>
          <w:p>
            <w:pPr>
              <w:rPr>
                <w:rFonts w:hint="eastAsia"/>
                <w:lang w:val="en-US" w:eastAsia="zh-CN"/>
              </w:rPr>
            </w:pPr>
            <w:r>
              <w:rPr>
                <w:rFonts w:hint="eastAsia"/>
                <w:lang w:val="en-US" w:eastAsia="zh-CN"/>
              </w:rPr>
              <w:t>电视机显示穿刺呼叫信息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标准版语音呼叫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集中穿刺呼叫列表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座位穿刺呼叫列表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呼叫屏播放背景音乐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呼叫屏播放视频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restart"/>
            <w:noWrap w:val="0"/>
            <w:vAlign w:val="center"/>
          </w:tcPr>
          <w:p>
            <w:pPr>
              <w:rPr>
                <w:rFonts w:hint="eastAsia"/>
                <w:lang w:val="en-US" w:eastAsia="zh-CN"/>
              </w:rPr>
            </w:pPr>
            <w:r>
              <w:rPr>
                <w:rFonts w:hint="eastAsia"/>
                <w:lang w:val="en-US" w:eastAsia="zh-CN"/>
              </w:rPr>
              <w:t>穿刺模块</w:t>
            </w:r>
          </w:p>
        </w:tc>
        <w:tc>
          <w:tcPr>
            <w:tcW w:w="5245" w:type="dxa"/>
            <w:noWrap w:val="0"/>
            <w:vAlign w:val="center"/>
          </w:tcPr>
          <w:p>
            <w:pPr>
              <w:rPr>
                <w:rFonts w:hint="eastAsia"/>
                <w:lang w:val="en-US" w:eastAsia="zh-CN"/>
              </w:rPr>
            </w:pPr>
            <w:r>
              <w:rPr>
                <w:rFonts w:hint="eastAsia"/>
                <w:lang w:val="en-US" w:eastAsia="zh-CN"/>
              </w:rPr>
              <w:t>PDA穿刺核对扫描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PDA撤销穿刺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restart"/>
            <w:noWrap w:val="0"/>
            <w:vAlign w:val="center"/>
          </w:tcPr>
          <w:p>
            <w:pPr>
              <w:rPr>
                <w:rFonts w:hint="eastAsia"/>
                <w:lang w:val="en-US" w:eastAsia="zh-CN"/>
              </w:rPr>
            </w:pPr>
            <w:r>
              <w:rPr>
                <w:rFonts w:hint="eastAsia"/>
                <w:lang w:val="en-US" w:eastAsia="zh-CN"/>
              </w:rPr>
              <w:t>换药模块</w:t>
            </w:r>
          </w:p>
        </w:tc>
        <w:tc>
          <w:tcPr>
            <w:tcW w:w="5245" w:type="dxa"/>
            <w:noWrap w:val="0"/>
            <w:vAlign w:val="center"/>
          </w:tcPr>
          <w:p>
            <w:pPr>
              <w:rPr>
                <w:rFonts w:hint="eastAsia"/>
                <w:lang w:val="en-US" w:eastAsia="zh-CN"/>
              </w:rPr>
            </w:pPr>
            <w:r>
              <w:rPr>
                <w:rFonts w:hint="eastAsia"/>
                <w:lang w:val="en-US" w:eastAsia="zh-CN"/>
              </w:rPr>
              <w:t>PDA换药核对扫描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PDA撤销换药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7644" w:type="dxa"/>
            <w:gridSpan w:val="2"/>
            <w:noWrap w:val="0"/>
            <w:vAlign w:val="center"/>
          </w:tcPr>
          <w:p>
            <w:pPr>
              <w:rPr>
                <w:rFonts w:hint="eastAsia"/>
                <w:lang w:val="en-US" w:eastAsia="zh-CN"/>
              </w:rPr>
            </w:pPr>
            <w:r>
              <w:rPr>
                <w:rFonts w:hint="eastAsia"/>
                <w:lang w:val="en-US" w:eastAsia="zh-CN"/>
              </w:rPr>
              <w:t>加药模块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7644" w:type="dxa"/>
            <w:gridSpan w:val="2"/>
            <w:noWrap w:val="0"/>
            <w:vAlign w:val="center"/>
          </w:tcPr>
          <w:p>
            <w:pPr>
              <w:rPr>
                <w:rFonts w:hint="eastAsia"/>
                <w:lang w:val="en-US" w:eastAsia="zh-CN"/>
              </w:rPr>
            </w:pPr>
            <w:r>
              <w:rPr>
                <w:rFonts w:hint="eastAsia"/>
                <w:lang w:val="en-US" w:eastAsia="zh-CN"/>
              </w:rPr>
              <w:t>联合输液模块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restart"/>
            <w:noWrap w:val="0"/>
            <w:vAlign w:val="center"/>
          </w:tcPr>
          <w:p>
            <w:pPr>
              <w:rPr>
                <w:rFonts w:hint="eastAsia"/>
                <w:lang w:val="en-US" w:eastAsia="zh-CN"/>
              </w:rPr>
            </w:pPr>
            <w:r>
              <w:rPr>
                <w:rFonts w:hint="eastAsia"/>
                <w:lang w:val="en-US" w:eastAsia="zh-CN"/>
              </w:rPr>
              <w:t>座位呼叫模块</w:t>
            </w:r>
          </w:p>
        </w:tc>
        <w:tc>
          <w:tcPr>
            <w:tcW w:w="5245" w:type="dxa"/>
            <w:noWrap w:val="0"/>
            <w:vAlign w:val="center"/>
          </w:tcPr>
          <w:p>
            <w:pPr>
              <w:rPr>
                <w:rFonts w:hint="eastAsia"/>
                <w:lang w:val="en-US" w:eastAsia="zh-CN"/>
              </w:rPr>
            </w:pPr>
            <w:r>
              <w:rPr>
                <w:rFonts w:hint="eastAsia"/>
                <w:lang w:val="en-US" w:eastAsia="zh-CN"/>
              </w:rPr>
              <w:t>电视机显示座位呼叫信息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智能电视机显示座位呼叫信息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PDA显示并处理呼叫信息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restart"/>
            <w:noWrap w:val="0"/>
            <w:vAlign w:val="center"/>
          </w:tcPr>
          <w:p>
            <w:pPr>
              <w:rPr>
                <w:rFonts w:hint="eastAsia"/>
                <w:lang w:val="en-US" w:eastAsia="zh-CN"/>
              </w:rPr>
            </w:pPr>
            <w:r>
              <w:rPr>
                <w:rFonts w:hint="eastAsia"/>
                <w:lang w:val="en-US" w:eastAsia="zh-CN"/>
              </w:rPr>
              <w:t>巡视模块</w:t>
            </w:r>
          </w:p>
        </w:tc>
        <w:tc>
          <w:tcPr>
            <w:tcW w:w="5245" w:type="dxa"/>
            <w:noWrap w:val="0"/>
            <w:vAlign w:val="center"/>
          </w:tcPr>
          <w:p>
            <w:pPr>
              <w:rPr>
                <w:rFonts w:hint="eastAsia"/>
                <w:lang w:val="en-US" w:eastAsia="zh-CN"/>
              </w:rPr>
            </w:pPr>
            <w:r>
              <w:rPr>
                <w:rFonts w:hint="eastAsia"/>
                <w:lang w:val="en-US" w:eastAsia="zh-CN"/>
              </w:rPr>
              <w:t>设置滴速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查看药袋信息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添加异常巡视记录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快速添加巡视记录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restart"/>
            <w:noWrap w:val="0"/>
            <w:vAlign w:val="center"/>
          </w:tcPr>
          <w:p>
            <w:pPr>
              <w:rPr>
                <w:rFonts w:hint="eastAsia"/>
                <w:lang w:val="en-US" w:eastAsia="zh-CN"/>
              </w:rPr>
            </w:pPr>
            <w:r>
              <w:rPr>
                <w:rFonts w:hint="eastAsia"/>
                <w:lang w:val="en-US" w:eastAsia="zh-CN"/>
              </w:rPr>
              <w:t>结束操作模块</w:t>
            </w:r>
          </w:p>
        </w:tc>
        <w:tc>
          <w:tcPr>
            <w:tcW w:w="5245" w:type="dxa"/>
            <w:noWrap w:val="0"/>
            <w:vAlign w:val="center"/>
          </w:tcPr>
          <w:p>
            <w:pPr>
              <w:rPr>
                <w:rFonts w:hint="eastAsia"/>
                <w:lang w:val="en-US" w:eastAsia="zh-CN"/>
              </w:rPr>
            </w:pPr>
            <w:r>
              <w:rPr>
                <w:rFonts w:hint="eastAsia"/>
                <w:lang w:val="en-US" w:eastAsia="zh-CN"/>
              </w:rPr>
              <w:t>PC端结束输液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PDA结束输液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restart"/>
            <w:noWrap w:val="0"/>
            <w:vAlign w:val="center"/>
          </w:tcPr>
          <w:p>
            <w:pPr>
              <w:rPr>
                <w:rFonts w:hint="eastAsia"/>
                <w:lang w:val="en-US" w:eastAsia="zh-CN"/>
              </w:rPr>
            </w:pPr>
            <w:r>
              <w:rPr>
                <w:rFonts w:hint="eastAsia"/>
                <w:lang w:val="en-US" w:eastAsia="zh-CN"/>
              </w:rPr>
              <w:t>座位查询管理模块</w:t>
            </w:r>
          </w:p>
        </w:tc>
        <w:tc>
          <w:tcPr>
            <w:tcW w:w="5245" w:type="dxa"/>
            <w:noWrap w:val="0"/>
            <w:vAlign w:val="center"/>
          </w:tcPr>
          <w:p>
            <w:pPr>
              <w:rPr>
                <w:rFonts w:hint="eastAsia"/>
                <w:lang w:val="en-US" w:eastAsia="zh-CN"/>
              </w:rPr>
            </w:pPr>
            <w:r>
              <w:rPr>
                <w:rFonts w:hint="eastAsia"/>
                <w:lang w:val="en-US" w:eastAsia="zh-CN"/>
              </w:rPr>
              <w:t>PC端查询座位状态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PC端释放座位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PC端占用座位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PC端重新分配座位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PDA端查询座位状态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PDA端释放座位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PDA端占用座位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tcBorders>
              <w:bottom w:val="single" w:color="auto" w:sz="4" w:space="0"/>
            </w:tcBorders>
            <w:noWrap w:val="0"/>
            <w:vAlign w:val="center"/>
          </w:tcPr>
          <w:p>
            <w:pPr>
              <w:rPr>
                <w:rFonts w:hint="eastAsia"/>
                <w:lang w:val="en-US" w:eastAsia="zh-CN"/>
              </w:rPr>
            </w:pPr>
          </w:p>
        </w:tc>
        <w:tc>
          <w:tcPr>
            <w:tcW w:w="5245" w:type="dxa"/>
            <w:tcBorders>
              <w:bottom w:val="single" w:color="auto" w:sz="4" w:space="0"/>
            </w:tcBorders>
            <w:noWrap w:val="0"/>
            <w:vAlign w:val="center"/>
          </w:tcPr>
          <w:p>
            <w:pPr>
              <w:rPr>
                <w:rFonts w:hint="eastAsia"/>
                <w:lang w:val="en-US" w:eastAsia="zh-CN"/>
              </w:rPr>
            </w:pPr>
            <w:r>
              <w:rPr>
                <w:rFonts w:hint="eastAsia"/>
                <w:lang w:val="en-US" w:eastAsia="zh-CN"/>
              </w:rPr>
              <w:t>PDA端重新分配座位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restart"/>
            <w:noWrap w:val="0"/>
            <w:vAlign w:val="center"/>
          </w:tcPr>
          <w:p>
            <w:pPr>
              <w:rPr>
                <w:rFonts w:hint="eastAsia"/>
                <w:lang w:val="en-US" w:eastAsia="zh-CN"/>
              </w:rPr>
            </w:pPr>
            <w:r>
              <w:rPr>
                <w:rFonts w:hint="eastAsia"/>
                <w:lang w:val="en-US" w:eastAsia="zh-CN"/>
              </w:rPr>
              <w:t>查询管理模块</w:t>
            </w:r>
          </w:p>
        </w:tc>
        <w:tc>
          <w:tcPr>
            <w:tcW w:w="5245" w:type="dxa"/>
            <w:noWrap w:val="0"/>
            <w:vAlign w:val="center"/>
          </w:tcPr>
          <w:p>
            <w:pPr>
              <w:rPr>
                <w:rFonts w:hint="eastAsia"/>
                <w:lang w:val="en-US" w:eastAsia="zh-CN"/>
              </w:rPr>
            </w:pPr>
            <w:bookmarkStart w:id="0" w:name="_Toc344132523"/>
            <w:bookmarkStart w:id="1" w:name="_Toc330283308"/>
            <w:r>
              <w:rPr>
                <w:rFonts w:hint="eastAsia"/>
                <w:lang w:val="en-US" w:eastAsia="zh-CN"/>
              </w:rPr>
              <w:t>输液登记查询</w:t>
            </w:r>
            <w:bookmarkEnd w:id="0"/>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bookmarkStart w:id="2" w:name="_Toc330283309"/>
            <w:bookmarkStart w:id="3" w:name="_Toc344132524"/>
            <w:r>
              <w:rPr>
                <w:rFonts w:hint="eastAsia"/>
                <w:lang w:val="en-US" w:eastAsia="zh-CN"/>
              </w:rPr>
              <w:t>输液明细</w:t>
            </w:r>
            <w:bookmarkEnd w:id="2"/>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bookmarkStart w:id="4" w:name="_Toc344132525"/>
            <w:bookmarkStart w:id="5" w:name="_Toc330283310"/>
            <w:r>
              <w:rPr>
                <w:rFonts w:hint="eastAsia"/>
                <w:lang w:val="en-US" w:eastAsia="zh-CN"/>
              </w:rPr>
              <w:t>病人查询</w:t>
            </w:r>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bookmarkStart w:id="6" w:name="_Toc330283311"/>
            <w:bookmarkStart w:id="7" w:name="_Toc344132526"/>
            <w:r>
              <w:rPr>
                <w:rFonts w:hint="eastAsia"/>
                <w:lang w:val="en-US" w:eastAsia="zh-CN"/>
              </w:rPr>
              <w:t>工作量统计</w:t>
            </w:r>
            <w:bookmarkEnd w:id="6"/>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bookmarkStart w:id="8" w:name="_Toc344132527"/>
            <w:r>
              <w:rPr>
                <w:rFonts w:hint="eastAsia"/>
                <w:lang w:val="en-US" w:eastAsia="zh-CN"/>
              </w:rPr>
              <w:t>用法统计</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bookmarkStart w:id="9" w:name="_Toc344132528"/>
            <w:r>
              <w:rPr>
                <w:rFonts w:hint="eastAsia"/>
                <w:lang w:val="en-US" w:eastAsia="zh-CN"/>
              </w:rPr>
              <w:t>接单数统计</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bookmarkStart w:id="10" w:name="_Toc330283313"/>
            <w:bookmarkStart w:id="11" w:name="_Toc344132529"/>
            <w:r>
              <w:rPr>
                <w:rFonts w:hint="eastAsia"/>
                <w:lang w:val="en-US" w:eastAsia="zh-CN"/>
              </w:rPr>
              <w:t>输液人数统计</w:t>
            </w:r>
            <w:bookmarkEnd w:id="10"/>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bookmarkStart w:id="12" w:name="_Toc330283314"/>
            <w:bookmarkStart w:id="13" w:name="_Toc344132530"/>
            <w:r>
              <w:rPr>
                <w:rFonts w:hint="eastAsia"/>
                <w:lang w:val="en-US" w:eastAsia="zh-CN"/>
              </w:rPr>
              <w:t>输液巡视明细</w:t>
            </w:r>
            <w:bookmarkEnd w:id="12"/>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bookmarkStart w:id="14" w:name="_Toc330283315"/>
            <w:bookmarkStart w:id="15" w:name="_Toc344132531"/>
            <w:r>
              <w:rPr>
                <w:rFonts w:hint="eastAsia"/>
                <w:lang w:val="en-US" w:eastAsia="zh-CN"/>
              </w:rPr>
              <w:t>用药人数统计</w:t>
            </w:r>
            <w:bookmarkEnd w:id="14"/>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bookmarkStart w:id="16" w:name="_Toc344132532"/>
            <w:r>
              <w:rPr>
                <w:rFonts w:hint="eastAsia"/>
                <w:lang w:val="en-US" w:eastAsia="zh-CN"/>
              </w:rPr>
              <w:t>大输液袋统计</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bookmarkStart w:id="17" w:name="_Toc344132533"/>
            <w:bookmarkStart w:id="18" w:name="_Toc330283316"/>
            <w:r>
              <w:rPr>
                <w:rFonts w:hint="eastAsia"/>
                <w:lang w:val="en-US" w:eastAsia="zh-CN"/>
              </w:rPr>
              <w:t>操作质量统计</w:t>
            </w:r>
            <w:bookmarkEnd w:id="17"/>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输液结果统计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bookmarkStart w:id="19" w:name="_Toc344132535"/>
            <w:r>
              <w:rPr>
                <w:rFonts w:hint="eastAsia"/>
                <w:lang w:val="en-US" w:eastAsia="zh-CN"/>
              </w:rPr>
              <w:t>皮试结果查询</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开方科室接单数统计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bookmarkStart w:id="20" w:name="_Toc344132537"/>
            <w:r>
              <w:rPr>
                <w:rFonts w:hint="eastAsia"/>
                <w:lang w:val="en-US" w:eastAsia="zh-CN"/>
              </w:rPr>
              <w:t>不规范处方统计</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restart"/>
            <w:noWrap w:val="0"/>
            <w:vAlign w:val="center"/>
          </w:tcPr>
          <w:p>
            <w:pPr>
              <w:rPr>
                <w:rFonts w:hint="eastAsia"/>
                <w:lang w:val="en-US" w:eastAsia="zh-CN"/>
              </w:rPr>
            </w:pPr>
            <w:r>
              <w:rPr>
                <w:rFonts w:hint="eastAsia"/>
                <w:lang w:val="en-US" w:eastAsia="zh-CN"/>
              </w:rPr>
              <w:t>皮试管理模块</w:t>
            </w:r>
          </w:p>
        </w:tc>
        <w:tc>
          <w:tcPr>
            <w:tcW w:w="5245" w:type="dxa"/>
            <w:noWrap w:val="0"/>
            <w:vAlign w:val="center"/>
          </w:tcPr>
          <w:p>
            <w:pPr>
              <w:rPr>
                <w:rFonts w:hint="eastAsia"/>
                <w:lang w:val="en-US" w:eastAsia="zh-CN"/>
              </w:rPr>
            </w:pPr>
            <w:r>
              <w:rPr>
                <w:rFonts w:hint="eastAsia"/>
                <w:lang w:val="en-US" w:eastAsia="zh-CN"/>
              </w:rPr>
              <w:t>PC端查看皮试结果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PC端修改皮试结果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PDA配药皮试提醒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restart"/>
            <w:noWrap w:val="0"/>
            <w:vAlign w:val="center"/>
          </w:tcPr>
          <w:p>
            <w:pPr>
              <w:rPr>
                <w:rFonts w:hint="eastAsia"/>
                <w:lang w:val="en-US" w:eastAsia="zh-CN"/>
              </w:rPr>
            </w:pPr>
            <w:r>
              <w:rPr>
                <w:rFonts w:hint="eastAsia"/>
                <w:lang w:val="en-US" w:eastAsia="zh-CN"/>
              </w:rPr>
              <w:t>叫号管理模块</w:t>
            </w:r>
          </w:p>
        </w:tc>
        <w:tc>
          <w:tcPr>
            <w:tcW w:w="5245" w:type="dxa"/>
            <w:noWrap w:val="0"/>
            <w:vAlign w:val="center"/>
          </w:tcPr>
          <w:p>
            <w:pPr>
              <w:rPr>
                <w:rFonts w:hint="eastAsia"/>
                <w:lang w:val="en-US" w:eastAsia="zh-CN"/>
              </w:rPr>
            </w:pPr>
            <w:r>
              <w:rPr>
                <w:rFonts w:hint="eastAsia"/>
                <w:lang w:val="en-US" w:eastAsia="zh-CN"/>
              </w:rPr>
              <w:t>本机呼叫屏幕设置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电视机显示屏滚动内容设置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背景音乐设置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restart"/>
            <w:noWrap w:val="0"/>
            <w:vAlign w:val="center"/>
          </w:tcPr>
          <w:p>
            <w:pPr>
              <w:rPr>
                <w:rFonts w:hint="eastAsia"/>
                <w:lang w:val="en-US" w:eastAsia="zh-CN"/>
              </w:rPr>
            </w:pPr>
            <w:r>
              <w:rPr>
                <w:rFonts w:hint="eastAsia"/>
                <w:lang w:val="en-US" w:eastAsia="zh-CN"/>
              </w:rPr>
              <w:t>系统设置模块</w:t>
            </w:r>
          </w:p>
        </w:tc>
        <w:tc>
          <w:tcPr>
            <w:tcW w:w="5245" w:type="dxa"/>
            <w:noWrap w:val="0"/>
            <w:vAlign w:val="center"/>
          </w:tcPr>
          <w:p>
            <w:pPr>
              <w:rPr>
                <w:rFonts w:hint="eastAsia"/>
                <w:lang w:val="en-US" w:eastAsia="zh-CN"/>
              </w:rPr>
            </w:pPr>
            <w:r>
              <w:rPr>
                <w:rFonts w:hint="eastAsia"/>
                <w:lang w:val="en-US" w:eastAsia="zh-CN"/>
              </w:rPr>
              <w:t>科室管理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角色管理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用户管理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接单台管理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输液区管理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输液台管理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床位管理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巡视异常管理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输液结束原因管理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待统计大输液袋管理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座位呼叫监听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设备管理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pPr>
              <w:rPr>
                <w:rFonts w:hint="eastAsia"/>
                <w:lang w:val="en-US" w:eastAsia="zh-CN"/>
              </w:rPr>
            </w:pPr>
          </w:p>
        </w:tc>
        <w:tc>
          <w:tcPr>
            <w:tcW w:w="2399" w:type="dxa"/>
            <w:vMerge w:val="continue"/>
            <w:noWrap w:val="0"/>
            <w:vAlign w:val="center"/>
          </w:tcPr>
          <w:p>
            <w:pPr>
              <w:rPr>
                <w:rFonts w:hint="eastAsia"/>
                <w:lang w:val="en-US" w:eastAsia="zh-CN"/>
              </w:rPr>
            </w:pPr>
          </w:p>
        </w:tc>
        <w:tc>
          <w:tcPr>
            <w:tcW w:w="5245" w:type="dxa"/>
            <w:noWrap w:val="0"/>
            <w:vAlign w:val="center"/>
          </w:tcPr>
          <w:p>
            <w:pPr>
              <w:rPr>
                <w:rFonts w:hint="eastAsia"/>
                <w:lang w:val="en-US" w:eastAsia="zh-CN"/>
              </w:rPr>
            </w:pPr>
            <w:r>
              <w:rPr>
                <w:rFonts w:hint="eastAsia"/>
                <w:lang w:val="en-US" w:eastAsia="zh-CN"/>
              </w:rPr>
              <w:t>抗生素药物管理</w:t>
            </w:r>
          </w:p>
        </w:tc>
      </w:tr>
    </w:tbl>
    <w:p>
      <w:pPr>
        <w:rPr>
          <w:rFonts w:hint="eastAsia"/>
          <w:lang w:val="en-US" w:eastAsia="zh-CN"/>
        </w:rPr>
      </w:pPr>
    </w:p>
    <w:p>
      <w:pPr>
        <w:rPr>
          <w:rFonts w:hint="eastAsia"/>
          <w:lang w:val="en-US" w:eastAsia="zh-CN"/>
        </w:rPr>
      </w:pPr>
    </w:p>
    <w:p>
      <w:pPr>
        <w:pStyle w:val="2"/>
        <w:bidi w:val="0"/>
        <w:ind w:left="0" w:leftChars="0" w:firstLine="0" w:firstLineChars="0"/>
      </w:pPr>
      <w:r>
        <w:rPr>
          <w:rFonts w:hint="eastAsia"/>
          <w:lang w:val="en-US" w:eastAsia="zh-CN"/>
        </w:rPr>
        <w:t>商务条款</w:t>
      </w:r>
    </w:p>
    <w:p>
      <w:pPr>
        <w:numPr>
          <w:ilvl w:val="0"/>
          <w:numId w:val="3"/>
        </w:numPr>
        <w:bidi w:val="0"/>
        <w:rPr>
          <w:rFonts w:hint="eastAsia"/>
        </w:rPr>
      </w:pPr>
      <w:r>
        <w:rPr>
          <w:rFonts w:hint="eastAsia"/>
        </w:rPr>
        <w:t>本次项目中涉及的系统软件须至少提供原厂</w:t>
      </w:r>
      <w:r>
        <w:rPr>
          <w:rFonts w:hint="eastAsia"/>
          <w:lang w:val="en-US" w:eastAsia="zh-CN"/>
        </w:rPr>
        <w:t>壹</w:t>
      </w:r>
      <w:r>
        <w:rPr>
          <w:rFonts w:hint="eastAsia"/>
        </w:rPr>
        <w:t>年质保服务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自项目验收之日起</w:t>
      </w:r>
      <w:r>
        <w:rPr>
          <w:rFonts w:hint="eastAsia" w:ascii="宋体" w:hAnsi="宋体" w:eastAsia="宋体" w:cs="宋体"/>
          <w:color w:val="auto"/>
          <w:szCs w:val="21"/>
          <w:highlight w:val="none"/>
          <w:lang w:eastAsia="zh-CN"/>
        </w:rPr>
        <w:t>）</w:t>
      </w:r>
      <w:r>
        <w:rPr>
          <w:rFonts w:hint="eastAsia"/>
        </w:rPr>
        <w:t>。</w:t>
      </w:r>
    </w:p>
    <w:p>
      <w:pPr>
        <w:numPr>
          <w:ilvl w:val="0"/>
          <w:numId w:val="3"/>
        </w:numPr>
        <w:bidi w:val="0"/>
        <w:rPr>
          <w:rFonts w:hint="default"/>
          <w:lang w:val="en-US" w:eastAsia="zh-CN"/>
        </w:rPr>
      </w:pPr>
      <w:r>
        <w:rPr>
          <w:rFonts w:hint="eastAsia"/>
          <w:lang w:val="en-US" w:eastAsia="zh-CN"/>
        </w:rPr>
        <w:t>报价</w:t>
      </w:r>
      <w:r>
        <w:rPr>
          <w:rFonts w:hint="eastAsia"/>
        </w:rPr>
        <w:t>人负责项目相关设备软件的安装、调试及上线，招标单位予以配合。</w:t>
      </w:r>
    </w:p>
    <w:p>
      <w:pPr>
        <w:numPr>
          <w:ilvl w:val="0"/>
          <w:numId w:val="3"/>
        </w:numPr>
        <w:bidi w:val="0"/>
      </w:pPr>
      <w:r>
        <w:rPr>
          <w:rFonts w:hint="eastAsia"/>
          <w:lang w:val="en-US" w:eastAsia="zh-CN"/>
        </w:rPr>
        <w:t>报价</w:t>
      </w:r>
      <w:r>
        <w:rPr>
          <w:rFonts w:hint="eastAsia" w:eastAsia="宋体"/>
        </w:rPr>
        <w:t>人负责与医院现有系统的对接，但不承担第三方收取的因对接工作收取的接口费</w:t>
      </w:r>
      <w:r>
        <w:rPr>
          <w:rFonts w:hint="eastAsia" w:eastAsia="宋体"/>
          <w:lang w:eastAsia="zh-CN"/>
        </w:rPr>
        <w:t>。</w:t>
      </w:r>
    </w:p>
    <w:p>
      <w:pPr>
        <w:numPr>
          <w:ilvl w:val="0"/>
          <w:numId w:val="3"/>
        </w:numPr>
        <w:bidi w:val="0"/>
      </w:pPr>
      <w:r>
        <w:rPr>
          <w:rFonts w:hint="eastAsia"/>
          <w:lang w:val="en-US" w:eastAsia="zh-CN"/>
        </w:rPr>
        <w:t>报价</w:t>
      </w:r>
      <w:r>
        <w:rPr>
          <w:rFonts w:hint="eastAsia"/>
        </w:rPr>
        <w:t>人有良好的售后服务能力，需提供全年7天24小时服务（电话、远程或现场），并在接到招标人通知后</w:t>
      </w:r>
      <w:r>
        <w:rPr>
          <w:rFonts w:hint="eastAsia"/>
          <w:lang w:val="en-US" w:eastAsia="zh-CN"/>
        </w:rPr>
        <w:t>2</w:t>
      </w:r>
      <w:r>
        <w:rPr>
          <w:rFonts w:hint="eastAsia"/>
        </w:rPr>
        <w:t>4小时内到达现场。项目验收合格后，每年不低于</w:t>
      </w:r>
      <w:r>
        <w:rPr>
          <w:rFonts w:hint="eastAsia"/>
          <w:lang w:val="en-US" w:eastAsia="zh-CN"/>
        </w:rPr>
        <w:t>2</w:t>
      </w:r>
      <w:r>
        <w:rPr>
          <w:rFonts w:hint="eastAsia"/>
        </w:rPr>
        <w:t>次的例行维护及巡检。</w:t>
      </w:r>
    </w:p>
    <w:p>
      <w:pPr>
        <w:numPr>
          <w:ilvl w:val="0"/>
          <w:numId w:val="3"/>
        </w:numPr>
        <w:bidi w:val="0"/>
        <w:rPr>
          <w:rFonts w:hint="default"/>
          <w:lang w:val="en-US" w:eastAsia="zh-CN"/>
        </w:rPr>
      </w:pPr>
      <w:r>
        <w:rPr>
          <w:rFonts w:hint="eastAsia"/>
        </w:rPr>
        <w:t>培训：根据医院的情况制定相关培训方案，课程设置等。所有的培训费用必须计入</w:t>
      </w:r>
      <w:r>
        <w:rPr>
          <w:rFonts w:hint="eastAsia"/>
          <w:lang w:val="en-US" w:eastAsia="zh-CN"/>
        </w:rPr>
        <w:t>报价</w:t>
      </w:r>
      <w:r>
        <w:rPr>
          <w:rFonts w:hint="eastAsia"/>
        </w:rPr>
        <w:t>总价。</w:t>
      </w:r>
    </w:p>
    <w:p>
      <w:pPr>
        <w:pStyle w:val="2"/>
        <w:bidi w:val="0"/>
        <w:ind w:left="0" w:leftChars="0" w:firstLine="0" w:firstLineChars="0"/>
      </w:pPr>
      <w:r>
        <w:rPr>
          <w:rFonts w:hint="eastAsia"/>
        </w:rPr>
        <w:t>评分标准</w:t>
      </w:r>
    </w:p>
    <w:p>
      <w:pPr>
        <w:pStyle w:val="3"/>
        <w:bidi w:val="0"/>
        <w:rPr>
          <w:rFonts w:hint="eastAsia"/>
        </w:rPr>
      </w:pPr>
      <w:r>
        <w:rPr>
          <w:rFonts w:hint="eastAsia"/>
        </w:rPr>
        <w:t>评标方法</w:t>
      </w:r>
    </w:p>
    <w:p>
      <w:pPr>
        <w:ind w:firstLine="480"/>
      </w:pPr>
      <w:r>
        <w:rPr>
          <w:rFonts w:hint="eastAsia"/>
        </w:rPr>
        <w:t>本次评标采用综合评分法，</w:t>
      </w:r>
      <w:r>
        <w:rPr>
          <w:rFonts w:hint="eastAsia"/>
          <w:lang w:val="en-US" w:eastAsia="zh-CN"/>
        </w:rPr>
        <w:t>报价</w:t>
      </w:r>
      <w:r>
        <w:rPr>
          <w:rFonts w:hint="eastAsia"/>
        </w:rPr>
        <w:t>文件满足招标文件全部实质性要求且按照评审因素的量化指标评审得分最高的</w:t>
      </w:r>
      <w:r>
        <w:rPr>
          <w:rFonts w:hint="eastAsia"/>
          <w:lang w:val="en-US" w:eastAsia="zh-CN"/>
        </w:rPr>
        <w:t>报价</w:t>
      </w:r>
      <w:r>
        <w:rPr>
          <w:rFonts w:hint="eastAsia"/>
          <w:lang w:eastAsia="zh-CN"/>
        </w:rPr>
        <w:t>人</w:t>
      </w:r>
      <w:r>
        <w:rPr>
          <w:rFonts w:hint="eastAsia"/>
        </w:rPr>
        <w:t>为中标候选人。</w:t>
      </w:r>
    </w:p>
    <w:p>
      <w:pPr>
        <w:pStyle w:val="3"/>
        <w:bidi w:val="0"/>
        <w:rPr>
          <w:rFonts w:hint="eastAsia"/>
        </w:rPr>
      </w:pPr>
      <w:r>
        <w:rPr>
          <w:rFonts w:hint="eastAsia"/>
        </w:rPr>
        <w:t>评分标准</w:t>
      </w:r>
    </w:p>
    <w:p>
      <w:pPr>
        <w:ind w:firstLine="480"/>
        <w:rPr>
          <w:rFonts w:hint="eastAsia" w:eastAsia="宋体"/>
        </w:rPr>
      </w:pPr>
      <w:r>
        <w:rPr>
          <w:rFonts w:hint="eastAsia" w:eastAsia="宋体"/>
        </w:rPr>
        <w:t>共100分，其中商务技术分</w:t>
      </w:r>
      <w:r>
        <w:rPr>
          <w:rFonts w:hint="eastAsia"/>
          <w:lang w:val="en-US" w:eastAsia="zh-CN"/>
        </w:rPr>
        <w:t>9</w:t>
      </w:r>
      <w:r>
        <w:rPr>
          <w:rFonts w:hint="eastAsia" w:eastAsia="宋体"/>
        </w:rPr>
        <w:t>0分，价格分</w:t>
      </w:r>
      <w:r>
        <w:rPr>
          <w:rFonts w:hint="eastAsia"/>
          <w:lang w:val="en-US" w:eastAsia="zh-CN"/>
        </w:rPr>
        <w:t>1</w:t>
      </w:r>
      <w:r>
        <w:rPr>
          <w:rFonts w:hint="eastAsia" w:eastAsia="宋体"/>
        </w:rPr>
        <w:t>0分。评分依下述所列为评标打分依据。</w:t>
      </w:r>
    </w:p>
    <w:p>
      <w:pPr>
        <w:pStyle w:val="4"/>
        <w:bidi w:val="0"/>
      </w:pPr>
      <w:r>
        <w:rPr>
          <w:rFonts w:hint="eastAsia"/>
        </w:rPr>
        <w:t>价格分</w:t>
      </w:r>
      <w:r>
        <w:rPr>
          <w:rFonts w:hint="eastAsia"/>
          <w:lang w:val="en-US" w:eastAsia="zh-CN"/>
        </w:rPr>
        <w:t>1</w:t>
      </w:r>
      <w:r>
        <w:rPr>
          <w:rFonts w:hint="eastAsia"/>
        </w:rPr>
        <w:t>0分</w:t>
      </w:r>
    </w:p>
    <w:p>
      <w:pPr>
        <w:ind w:firstLine="480"/>
      </w:pPr>
      <w:r>
        <w:rPr>
          <w:rFonts w:hint="eastAsia"/>
        </w:rPr>
        <w:t>不超过采购预算，满足</w:t>
      </w:r>
      <w:r>
        <w:rPr>
          <w:rFonts w:hint="eastAsia"/>
          <w:lang w:val="en-US" w:eastAsia="zh-CN"/>
        </w:rPr>
        <w:t>比选</w:t>
      </w:r>
      <w:r>
        <w:rPr>
          <w:rFonts w:hint="eastAsia"/>
        </w:rPr>
        <w:t>文件要求且有效最终评审价格最低的为基准价。</w:t>
      </w:r>
    </w:p>
    <w:p>
      <w:pPr>
        <w:ind w:firstLine="480"/>
      </w:pPr>
      <w:r>
        <w:rPr>
          <w:rFonts w:hint="eastAsia"/>
        </w:rPr>
        <w:t>各</w:t>
      </w:r>
      <w:r>
        <w:rPr>
          <w:rFonts w:hint="eastAsia"/>
          <w:lang w:val="en-US" w:eastAsia="zh-CN"/>
        </w:rPr>
        <w:t>报价</w:t>
      </w:r>
      <w:r>
        <w:rPr>
          <w:rFonts w:hint="eastAsia"/>
          <w:lang w:eastAsia="zh-CN"/>
        </w:rPr>
        <w:t>人</w:t>
      </w:r>
      <w:r>
        <w:rPr>
          <w:rFonts w:hint="eastAsia"/>
        </w:rPr>
        <w:t>的价格分统一按照下列公式计算：</w:t>
      </w:r>
    </w:p>
    <w:p>
      <w:pPr>
        <w:ind w:firstLine="482"/>
        <w:rPr>
          <w:b/>
        </w:rPr>
      </w:pPr>
      <w:r>
        <w:rPr>
          <w:rFonts w:hint="eastAsia"/>
        </w:rPr>
        <w:t>价格部分得分=基准价/各</w:t>
      </w:r>
      <w:r>
        <w:rPr>
          <w:rFonts w:hint="eastAsia"/>
          <w:lang w:val="en-US" w:eastAsia="zh-CN"/>
        </w:rPr>
        <w:t>报价</w:t>
      </w:r>
      <w:r>
        <w:rPr>
          <w:rFonts w:hint="eastAsia"/>
          <w:lang w:eastAsia="zh-CN"/>
        </w:rPr>
        <w:t>人</w:t>
      </w:r>
      <w:r>
        <w:rPr>
          <w:rFonts w:hint="eastAsia"/>
        </w:rPr>
        <w:t>最终评审价格×</w:t>
      </w:r>
      <w:r>
        <w:rPr>
          <w:rFonts w:hint="eastAsia"/>
          <w:lang w:val="en-US" w:eastAsia="zh-CN"/>
        </w:rPr>
        <w:t>1</w:t>
      </w:r>
      <w:r>
        <w:rPr>
          <w:rFonts w:hint="eastAsia"/>
        </w:rPr>
        <w:t>0。</w:t>
      </w:r>
    </w:p>
    <w:p>
      <w:pPr>
        <w:pStyle w:val="4"/>
        <w:bidi w:val="0"/>
      </w:pPr>
      <w:r>
        <w:rPr>
          <w:rFonts w:hint="eastAsia"/>
        </w:rPr>
        <w:t>商务</w:t>
      </w:r>
      <w:r>
        <w:rPr>
          <w:rFonts w:hint="eastAsia"/>
          <w:lang w:val="en-US" w:eastAsia="zh-CN"/>
        </w:rPr>
        <w:t>技术</w:t>
      </w:r>
      <w:r>
        <w:rPr>
          <w:rFonts w:hint="eastAsia"/>
        </w:rPr>
        <w:t>分</w:t>
      </w:r>
      <w:r>
        <w:rPr>
          <w:rFonts w:hint="eastAsia"/>
          <w:lang w:val="en-US" w:eastAsia="zh-CN"/>
        </w:rPr>
        <w:t>9</w:t>
      </w:r>
      <w:r>
        <w:t>0</w:t>
      </w:r>
      <w:r>
        <w:rPr>
          <w:rFonts w:hint="eastAsia"/>
        </w:rPr>
        <w:t>分</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4"/>
        <w:gridCol w:w="6182"/>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4" w:type="pct"/>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评分项目</w:t>
            </w:r>
          </w:p>
        </w:tc>
        <w:tc>
          <w:tcPr>
            <w:tcW w:w="3627" w:type="pct"/>
            <w:tcBorders>
              <w:top w:val="single" w:color="000000"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评标要点及说明</w:t>
            </w:r>
          </w:p>
        </w:tc>
        <w:tc>
          <w:tcPr>
            <w:tcW w:w="678" w:type="pct"/>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4" w:type="pct"/>
            <w:vMerge w:val="restart"/>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企业及产品认证</w:t>
            </w: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报价</w:t>
            </w:r>
            <w:r>
              <w:rPr>
                <w:rFonts w:hint="eastAsia" w:ascii="宋体" w:hAnsi="宋体" w:eastAsia="宋体" w:cs="宋体"/>
                <w:i w:val="0"/>
                <w:iCs w:val="0"/>
                <w:color w:val="000000"/>
                <w:kern w:val="0"/>
                <w:sz w:val="21"/>
                <w:szCs w:val="21"/>
                <w:u w:val="none"/>
                <w:lang w:val="en-US" w:eastAsia="zh-CN" w:bidi="ar"/>
              </w:rPr>
              <w:t>人或原厂厂家具有有效的</w:t>
            </w:r>
          </w:p>
        </w:tc>
        <w:tc>
          <w:tcPr>
            <w:tcW w:w="678" w:type="pct"/>
            <w:vMerge w:val="restart"/>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rPr>
            </w:pPr>
            <w:r>
              <w:rPr>
                <w:rFonts w:hint="eastAsia" w:ascii="Calibri" w:hAnsi="Calibri"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①　</w:t>
            </w:r>
            <w:r>
              <w:rPr>
                <w:rFonts w:hint="eastAsia" w:ascii="宋体" w:hAnsi="宋体" w:cs="宋体"/>
                <w:i w:val="0"/>
                <w:iCs w:val="0"/>
                <w:color w:val="000000"/>
                <w:kern w:val="0"/>
                <w:sz w:val="21"/>
                <w:szCs w:val="21"/>
                <w:u w:val="none"/>
                <w:lang w:val="en-US" w:eastAsia="zh-CN" w:bidi="ar"/>
              </w:rPr>
              <w:t>提供</w:t>
            </w:r>
            <w:r>
              <w:rPr>
                <w:rStyle w:val="22"/>
                <w:rFonts w:hint="eastAsia"/>
                <w:lang w:val="en-US" w:eastAsia="zh-CN" w:bidi="ar"/>
              </w:rPr>
              <w:t>移动护理系统相关软著，得5分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②　</w:t>
            </w:r>
            <w:r>
              <w:rPr>
                <w:rFonts w:hint="eastAsia" w:ascii="宋体" w:hAnsi="宋体" w:cs="宋体"/>
                <w:i w:val="0"/>
                <w:iCs w:val="0"/>
                <w:color w:val="000000"/>
                <w:kern w:val="0"/>
                <w:sz w:val="21"/>
                <w:szCs w:val="21"/>
                <w:u w:val="none"/>
                <w:lang w:val="en-US" w:eastAsia="zh-CN" w:bidi="ar"/>
              </w:rPr>
              <w:t>提供</w:t>
            </w:r>
            <w:r>
              <w:rPr>
                <w:rStyle w:val="22"/>
                <w:rFonts w:hint="eastAsia"/>
                <w:lang w:val="en-US" w:eastAsia="zh-CN" w:bidi="ar"/>
              </w:rPr>
              <w:t>质量管理体系认证证书，得5分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694" w:type="pct"/>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业绩</w:t>
            </w:r>
            <w:r>
              <w:rPr>
                <w:rStyle w:val="23"/>
                <w:lang w:val="en-US" w:eastAsia="zh-CN" w:bidi="ar"/>
              </w:rPr>
              <w:t>证明</w:t>
            </w:r>
          </w:p>
        </w:tc>
        <w:tc>
          <w:tcPr>
            <w:tcW w:w="362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报价</w:t>
            </w:r>
            <w:r>
              <w:rPr>
                <w:rFonts w:hint="eastAsia" w:ascii="宋体" w:hAnsi="宋体" w:eastAsia="宋体" w:cs="宋体"/>
                <w:i w:val="0"/>
                <w:iCs w:val="0"/>
                <w:color w:val="000000"/>
                <w:kern w:val="0"/>
                <w:sz w:val="21"/>
                <w:szCs w:val="21"/>
                <w:u w:val="none"/>
                <w:lang w:val="en-US" w:eastAsia="zh-CN" w:bidi="ar"/>
              </w:rPr>
              <w:t>人或原厂厂家须提供近三年（开标之日往前追溯三年，以签订合同之日或中标通知书发出之日为准）的同类型（</w:t>
            </w:r>
            <w:r>
              <w:rPr>
                <w:rFonts w:hint="eastAsia" w:ascii="宋体" w:hAnsi="宋体" w:cs="宋体"/>
                <w:i w:val="0"/>
                <w:iCs w:val="0"/>
                <w:color w:val="000000"/>
                <w:kern w:val="0"/>
                <w:sz w:val="21"/>
                <w:szCs w:val="21"/>
                <w:u w:val="none"/>
                <w:lang w:val="en-US" w:eastAsia="zh-CN" w:bidi="ar"/>
              </w:rPr>
              <w:t>护理系统运维</w:t>
            </w:r>
            <w:r>
              <w:rPr>
                <w:rFonts w:hint="eastAsia" w:ascii="宋体" w:hAnsi="宋体" w:eastAsia="宋体" w:cs="宋体"/>
                <w:i w:val="0"/>
                <w:iCs w:val="0"/>
                <w:color w:val="000000"/>
                <w:kern w:val="0"/>
                <w:sz w:val="21"/>
                <w:szCs w:val="21"/>
                <w:u w:val="none"/>
                <w:lang w:val="en-US" w:eastAsia="zh-CN" w:bidi="ar"/>
              </w:rPr>
              <w:t>）建设项目应用案例，每提供一个有效业绩得</w:t>
            </w:r>
            <w:r>
              <w:rPr>
                <w:rStyle w:val="22"/>
                <w:rFonts w:hint="eastAsia"/>
                <w:lang w:val="en-US" w:eastAsia="zh-CN" w:bidi="ar"/>
              </w:rPr>
              <w:t>5</w:t>
            </w:r>
            <w:r>
              <w:rPr>
                <w:rStyle w:val="23"/>
                <w:lang w:val="en-US" w:eastAsia="zh-CN" w:bidi="ar"/>
              </w:rPr>
              <w:t>分，最高得</w:t>
            </w:r>
            <w:r>
              <w:rPr>
                <w:rStyle w:val="22"/>
                <w:rFonts w:hint="eastAsia"/>
                <w:lang w:val="en-US" w:eastAsia="zh-CN" w:bidi="ar"/>
              </w:rPr>
              <w:t>10</w:t>
            </w:r>
            <w:r>
              <w:rPr>
                <w:rStyle w:val="23"/>
                <w:lang w:val="en-US" w:eastAsia="zh-CN" w:bidi="ar"/>
              </w:rPr>
              <w:t>分。（提供中标通知书或合同复印件）。</w:t>
            </w:r>
          </w:p>
        </w:tc>
        <w:tc>
          <w:tcPr>
            <w:tcW w:w="678" w:type="pct"/>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rPr>
            </w:pPr>
            <w:r>
              <w:rPr>
                <w:rFonts w:hint="eastAsia" w:ascii="Calibri" w:hAnsi="Calibri"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94" w:type="pct"/>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技术响应部分</w:t>
            </w:r>
          </w:p>
        </w:tc>
        <w:tc>
          <w:tcPr>
            <w:tcW w:w="362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根据报价人</w:t>
            </w:r>
            <w:r>
              <w:rPr>
                <w:rFonts w:hint="eastAsia" w:ascii="宋体" w:hAnsi="宋体" w:cs="宋体"/>
                <w:i w:val="0"/>
                <w:iCs w:val="0"/>
                <w:color w:val="000000"/>
                <w:kern w:val="0"/>
                <w:sz w:val="21"/>
                <w:szCs w:val="21"/>
                <w:u w:val="none"/>
                <w:lang w:val="en-US" w:eastAsia="zh-CN" w:bidi="ar"/>
              </w:rPr>
              <w:t>对</w:t>
            </w:r>
            <w:r>
              <w:rPr>
                <w:rFonts w:hint="eastAsia" w:ascii="宋体" w:hAnsi="宋体" w:eastAsia="宋体" w:cs="宋体"/>
                <w:i w:val="0"/>
                <w:iCs w:val="0"/>
                <w:color w:val="000000"/>
                <w:kern w:val="0"/>
                <w:sz w:val="21"/>
                <w:szCs w:val="21"/>
                <w:u w:val="none"/>
                <w:lang w:val="en-US" w:eastAsia="zh-CN" w:bidi="ar"/>
              </w:rPr>
              <w:t>项目</w:t>
            </w:r>
            <w:r>
              <w:rPr>
                <w:rFonts w:hint="eastAsia" w:ascii="宋体" w:hAnsi="宋体" w:cs="宋体"/>
                <w:i w:val="0"/>
                <w:iCs w:val="0"/>
                <w:color w:val="000000"/>
                <w:kern w:val="0"/>
                <w:sz w:val="21"/>
                <w:szCs w:val="21"/>
                <w:u w:val="none"/>
                <w:lang w:val="en-US" w:eastAsia="zh-CN" w:bidi="ar"/>
              </w:rPr>
              <w:t>技术要求、功能要求的具体响应情况</w:t>
            </w:r>
            <w:r>
              <w:rPr>
                <w:rFonts w:hint="eastAsia" w:ascii="宋体" w:hAnsi="宋体" w:eastAsia="宋体" w:cs="宋体"/>
                <w:i w:val="0"/>
                <w:iCs w:val="0"/>
                <w:color w:val="000000"/>
                <w:kern w:val="0"/>
                <w:sz w:val="21"/>
                <w:szCs w:val="21"/>
                <w:u w:val="none"/>
                <w:lang w:val="en-US" w:eastAsia="zh-CN" w:bidi="ar"/>
              </w:rPr>
              <w:t>。</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 项目</w:t>
            </w:r>
            <w:r>
              <w:rPr>
                <w:rFonts w:hint="eastAsia" w:ascii="宋体" w:hAnsi="宋体" w:cs="宋体"/>
                <w:i w:val="0"/>
                <w:iCs w:val="0"/>
                <w:color w:val="000000"/>
                <w:kern w:val="0"/>
                <w:sz w:val="21"/>
                <w:szCs w:val="21"/>
                <w:u w:val="none"/>
                <w:lang w:val="en-US" w:eastAsia="zh-CN" w:bidi="ar"/>
              </w:rPr>
              <w:t>完全符合技术要求</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满足功能需要</w:t>
            </w:r>
            <w:r>
              <w:rPr>
                <w:rFonts w:hint="eastAsia" w:ascii="宋体" w:hAnsi="宋体" w:eastAsia="宋体" w:cs="宋体"/>
                <w:i w:val="0"/>
                <w:iCs w:val="0"/>
                <w:color w:val="000000"/>
                <w:kern w:val="0"/>
                <w:sz w:val="21"/>
                <w:szCs w:val="21"/>
                <w:u w:val="none"/>
                <w:lang w:val="en-US" w:eastAsia="zh-CN" w:bidi="ar"/>
              </w:rPr>
              <w:t xml:space="preserve">，得 </w:t>
            </w:r>
            <w:r>
              <w:rPr>
                <w:rFonts w:hint="eastAsia" w:ascii="宋体" w:hAnsi="宋体" w:cs="宋体"/>
                <w:i w:val="0"/>
                <w:iCs w:val="0"/>
                <w:color w:val="000000"/>
                <w:kern w:val="0"/>
                <w:sz w:val="21"/>
                <w:szCs w:val="21"/>
                <w:u w:val="none"/>
                <w:lang w:val="en-US" w:eastAsia="zh-CN" w:bidi="ar"/>
              </w:rPr>
              <w:t>25</w:t>
            </w:r>
            <w:r>
              <w:rPr>
                <w:rFonts w:hint="eastAsia" w:ascii="宋体" w:hAnsi="宋体" w:eastAsia="宋体" w:cs="宋体"/>
                <w:i w:val="0"/>
                <w:iCs w:val="0"/>
                <w:color w:val="000000"/>
                <w:kern w:val="0"/>
                <w:sz w:val="21"/>
                <w:szCs w:val="21"/>
                <w:u w:val="none"/>
                <w:lang w:val="en-US" w:eastAsia="zh-CN" w:bidi="ar"/>
              </w:rPr>
              <w:t xml:space="preserve"> 分；</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 项目</w:t>
            </w:r>
            <w:r>
              <w:rPr>
                <w:rFonts w:hint="eastAsia" w:ascii="宋体" w:hAnsi="宋体" w:cs="宋体"/>
                <w:i w:val="0"/>
                <w:iCs w:val="0"/>
                <w:color w:val="000000"/>
                <w:kern w:val="0"/>
                <w:sz w:val="21"/>
                <w:szCs w:val="21"/>
                <w:u w:val="none"/>
                <w:lang w:val="en-US" w:eastAsia="zh-CN" w:bidi="ar"/>
              </w:rPr>
              <w:t>部分</w:t>
            </w:r>
            <w:r>
              <w:rPr>
                <w:rFonts w:hint="eastAsia" w:ascii="宋体" w:hAnsi="宋体" w:eastAsia="宋体" w:cs="宋体"/>
                <w:i w:val="0"/>
                <w:iCs w:val="0"/>
                <w:color w:val="000000"/>
                <w:kern w:val="0"/>
                <w:sz w:val="21"/>
                <w:szCs w:val="21"/>
                <w:u w:val="none"/>
                <w:lang w:val="en-US" w:eastAsia="zh-CN" w:bidi="ar"/>
              </w:rPr>
              <w:t>符合</w:t>
            </w:r>
            <w:r>
              <w:rPr>
                <w:rFonts w:hint="eastAsia" w:ascii="宋体" w:hAnsi="宋体" w:cs="宋体"/>
                <w:i w:val="0"/>
                <w:iCs w:val="0"/>
                <w:color w:val="000000"/>
                <w:kern w:val="0"/>
                <w:sz w:val="21"/>
                <w:szCs w:val="21"/>
                <w:u w:val="none"/>
                <w:lang w:val="en-US" w:eastAsia="zh-CN" w:bidi="ar"/>
              </w:rPr>
              <w:t>技术要求</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满足功能需要</w:t>
            </w:r>
            <w:r>
              <w:rPr>
                <w:rFonts w:hint="eastAsia" w:ascii="宋体" w:hAnsi="宋体" w:eastAsia="宋体" w:cs="宋体"/>
                <w:i w:val="0"/>
                <w:iCs w:val="0"/>
                <w:color w:val="000000"/>
                <w:kern w:val="0"/>
                <w:sz w:val="21"/>
                <w:szCs w:val="21"/>
                <w:u w:val="none"/>
                <w:lang w:val="en-US" w:eastAsia="zh-CN" w:bidi="ar"/>
              </w:rPr>
              <w:t xml:space="preserve">，得 </w:t>
            </w:r>
            <w:r>
              <w:rPr>
                <w:rFonts w:hint="eastAsia" w:ascii="宋体" w:hAnsi="宋体" w:cs="宋体"/>
                <w:i w:val="0"/>
                <w:iCs w:val="0"/>
                <w:color w:val="000000"/>
                <w:kern w:val="0"/>
                <w:sz w:val="21"/>
                <w:szCs w:val="21"/>
                <w:u w:val="none"/>
                <w:lang w:val="en-US" w:eastAsia="zh-CN" w:bidi="ar"/>
              </w:rPr>
              <w:t>17</w:t>
            </w:r>
            <w:r>
              <w:rPr>
                <w:rFonts w:hint="eastAsia" w:ascii="宋体" w:hAnsi="宋体" w:eastAsia="宋体" w:cs="宋体"/>
                <w:i w:val="0"/>
                <w:iCs w:val="0"/>
                <w:color w:val="000000"/>
                <w:kern w:val="0"/>
                <w:sz w:val="21"/>
                <w:szCs w:val="21"/>
                <w:u w:val="none"/>
                <w:lang w:val="en-US" w:eastAsia="zh-CN" w:bidi="ar"/>
              </w:rPr>
              <w:t>分；</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 项目</w:t>
            </w:r>
            <w:r>
              <w:rPr>
                <w:rFonts w:hint="eastAsia" w:ascii="宋体" w:hAnsi="宋体" w:cs="宋体"/>
                <w:i w:val="0"/>
                <w:iCs w:val="0"/>
                <w:color w:val="000000"/>
                <w:kern w:val="0"/>
                <w:sz w:val="21"/>
                <w:szCs w:val="21"/>
                <w:u w:val="none"/>
                <w:lang w:val="en-US" w:eastAsia="zh-CN" w:bidi="ar"/>
              </w:rPr>
              <w:t>基本符合技术要求</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符合部分功能需要</w:t>
            </w:r>
            <w:r>
              <w:rPr>
                <w:rFonts w:hint="eastAsia" w:ascii="宋体" w:hAnsi="宋体" w:eastAsia="宋体" w:cs="宋体"/>
                <w:i w:val="0"/>
                <w:iCs w:val="0"/>
                <w:color w:val="000000"/>
                <w:kern w:val="0"/>
                <w:sz w:val="21"/>
                <w:szCs w:val="21"/>
                <w:u w:val="none"/>
                <w:lang w:val="en-US" w:eastAsia="zh-CN" w:bidi="ar"/>
              </w:rPr>
              <w:t>，得</w:t>
            </w:r>
            <w:r>
              <w:rPr>
                <w:rFonts w:hint="eastAsia" w:ascii="宋体" w:hAnsi="宋体" w:cs="宋体"/>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分。</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 </w:t>
            </w:r>
            <w:r>
              <w:rPr>
                <w:rFonts w:hint="eastAsia" w:ascii="宋体" w:hAnsi="宋体" w:cs="宋体"/>
                <w:i w:val="0"/>
                <w:iCs w:val="0"/>
                <w:color w:val="000000"/>
                <w:kern w:val="0"/>
                <w:sz w:val="21"/>
                <w:szCs w:val="21"/>
                <w:u w:val="none"/>
                <w:lang w:val="en-US" w:eastAsia="zh-CN" w:bidi="ar"/>
              </w:rPr>
              <w:t>完全不符合功能需要</w:t>
            </w:r>
            <w:r>
              <w:rPr>
                <w:rFonts w:hint="eastAsia" w:ascii="宋体" w:hAnsi="宋体" w:eastAsia="宋体" w:cs="宋体"/>
                <w:i w:val="0"/>
                <w:iCs w:val="0"/>
                <w:color w:val="000000"/>
                <w:kern w:val="0"/>
                <w:sz w:val="21"/>
                <w:szCs w:val="21"/>
                <w:u w:val="none"/>
                <w:lang w:val="en-US" w:eastAsia="zh-CN" w:bidi="ar"/>
              </w:rPr>
              <w:t>，得 0 分。</w:t>
            </w:r>
          </w:p>
        </w:tc>
        <w:tc>
          <w:tcPr>
            <w:tcW w:w="678" w:type="pct"/>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rPr>
            </w:pPr>
            <w:r>
              <w:rPr>
                <w:rFonts w:hint="eastAsia" w:ascii="Calibri" w:hAnsi="Calibri" w:cs="Calibri"/>
                <w:i w:val="0"/>
                <w:iCs w:val="0"/>
                <w:color w:val="000000"/>
                <w:kern w:val="0"/>
                <w:sz w:val="21"/>
                <w:szCs w:val="21"/>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694" w:type="pct"/>
            <w:vMerge w:val="restart"/>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组织实施方案</w:t>
            </w: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w:t>
            </w:r>
            <w:r>
              <w:rPr>
                <w:rFonts w:hint="eastAsia" w:ascii="宋体" w:hAnsi="宋体" w:cs="宋体"/>
                <w:i w:val="0"/>
                <w:iCs w:val="0"/>
                <w:color w:val="000000"/>
                <w:kern w:val="0"/>
                <w:sz w:val="21"/>
                <w:szCs w:val="21"/>
                <w:u w:val="none"/>
                <w:lang w:val="en-US" w:eastAsia="zh-CN" w:bidi="ar"/>
              </w:rPr>
              <w:t>报价</w:t>
            </w:r>
            <w:r>
              <w:rPr>
                <w:rFonts w:hint="eastAsia" w:ascii="宋体" w:hAnsi="宋体" w:eastAsia="宋体" w:cs="宋体"/>
                <w:i w:val="0"/>
                <w:iCs w:val="0"/>
                <w:color w:val="000000"/>
                <w:kern w:val="0"/>
                <w:sz w:val="21"/>
                <w:szCs w:val="21"/>
                <w:u w:val="none"/>
                <w:lang w:val="en-US" w:eastAsia="zh-CN" w:bidi="ar"/>
              </w:rPr>
              <w:t>人项目组织实施方案的科学性、合理性、规范性和可操作性，包括安装调试、组织机构、工作时间进度表、工作程序和步骤、管理和协调方法等。</w:t>
            </w:r>
          </w:p>
        </w:tc>
        <w:tc>
          <w:tcPr>
            <w:tcW w:w="678" w:type="pct"/>
            <w:vMerge w:val="restart"/>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cs="Times New Roman"/>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(1) </w:t>
            </w:r>
            <w:r>
              <w:rPr>
                <w:rStyle w:val="23"/>
                <w:lang w:val="en-US" w:eastAsia="zh-CN" w:bidi="ar"/>
              </w:rPr>
              <w:t xml:space="preserve">项目实施标准规范、实际操作性强，得 </w:t>
            </w:r>
            <w:r>
              <w:rPr>
                <w:rStyle w:val="23"/>
                <w:rFonts w:hint="eastAsia"/>
                <w:lang w:val="en-US" w:eastAsia="zh-CN" w:bidi="ar"/>
              </w:rPr>
              <w:t>1</w:t>
            </w:r>
            <w:r>
              <w:rPr>
                <w:rStyle w:val="22"/>
                <w:rFonts w:hint="eastAsia"/>
                <w:lang w:val="en-US" w:eastAsia="zh-CN" w:bidi="ar"/>
              </w:rPr>
              <w:t>5</w:t>
            </w:r>
            <w:r>
              <w:rPr>
                <w:rStyle w:val="22"/>
                <w:rFonts w:eastAsia="宋体"/>
                <w:lang w:val="en-US" w:eastAsia="zh-CN" w:bidi="ar"/>
              </w:rPr>
              <w:t xml:space="preserve"> </w:t>
            </w:r>
            <w:r>
              <w:rPr>
                <w:rStyle w:val="23"/>
                <w:lang w:val="en-US" w:eastAsia="zh-CN" w:bidi="ar"/>
              </w:rPr>
              <w:t>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(2) </w:t>
            </w:r>
            <w:r>
              <w:rPr>
                <w:rStyle w:val="23"/>
                <w:lang w:val="en-US" w:eastAsia="zh-CN" w:bidi="ar"/>
              </w:rPr>
              <w:t xml:space="preserve">项目实施符合规范、实际操作性一般，得 </w:t>
            </w:r>
            <w:r>
              <w:rPr>
                <w:rStyle w:val="22"/>
                <w:rFonts w:hint="eastAsia"/>
                <w:lang w:val="en-US" w:eastAsia="zh-CN" w:bidi="ar"/>
              </w:rPr>
              <w:t>10</w:t>
            </w:r>
            <w:r>
              <w:rPr>
                <w:rStyle w:val="23"/>
                <w:lang w:val="en-US" w:eastAsia="zh-CN" w:bidi="ar"/>
              </w:rPr>
              <w:t>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(3) </w:t>
            </w:r>
            <w:r>
              <w:rPr>
                <w:rStyle w:val="23"/>
                <w:lang w:val="en-US" w:eastAsia="zh-CN" w:bidi="ar"/>
              </w:rPr>
              <w:t xml:space="preserve">项目实施基本规范、实际操作性弱，得 </w:t>
            </w:r>
            <w:r>
              <w:rPr>
                <w:rStyle w:val="23"/>
                <w:rFonts w:hint="eastAsia"/>
                <w:lang w:val="en-US" w:eastAsia="zh-CN" w:bidi="ar"/>
              </w:rPr>
              <w:t>5</w:t>
            </w:r>
            <w:r>
              <w:rPr>
                <w:rStyle w:val="23"/>
                <w:lang w:val="en-US" w:eastAsia="zh-CN" w:bidi="ar"/>
              </w:rPr>
              <w:t>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(4) </w:t>
            </w:r>
            <w:r>
              <w:rPr>
                <w:rFonts w:hint="eastAsia" w:ascii="Calibri" w:hAnsi="Calibri" w:cs="Calibri"/>
                <w:i w:val="0"/>
                <w:iCs w:val="0"/>
                <w:color w:val="000000"/>
                <w:kern w:val="0"/>
                <w:sz w:val="21"/>
                <w:szCs w:val="21"/>
                <w:u w:val="none"/>
                <w:lang w:val="en-US" w:eastAsia="zh-CN" w:bidi="ar"/>
              </w:rPr>
              <w:t>完全不符合或</w:t>
            </w:r>
            <w:r>
              <w:rPr>
                <w:rStyle w:val="23"/>
                <w:lang w:val="en-US" w:eastAsia="zh-CN" w:bidi="ar"/>
              </w:rPr>
              <w:t xml:space="preserve">没有提供，得 </w:t>
            </w:r>
            <w:r>
              <w:rPr>
                <w:rStyle w:val="22"/>
                <w:rFonts w:eastAsia="宋体"/>
                <w:lang w:val="en-US" w:eastAsia="zh-CN" w:bidi="ar"/>
              </w:rPr>
              <w:t xml:space="preserve">0 </w:t>
            </w:r>
            <w:r>
              <w:rPr>
                <w:rStyle w:val="23"/>
                <w:lang w:val="en-US" w:eastAsia="zh-CN" w:bidi="ar"/>
              </w:rPr>
              <w:t>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94" w:type="pct"/>
            <w:vMerge w:val="restart"/>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项目团队</w:t>
            </w: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报价</w:t>
            </w:r>
            <w:r>
              <w:rPr>
                <w:rFonts w:hint="eastAsia" w:ascii="宋体" w:hAnsi="宋体" w:eastAsia="宋体" w:cs="宋体"/>
                <w:i w:val="0"/>
                <w:iCs w:val="0"/>
                <w:color w:val="000000"/>
                <w:kern w:val="0"/>
                <w:sz w:val="21"/>
                <w:szCs w:val="21"/>
                <w:u w:val="none"/>
                <w:lang w:val="en-US" w:eastAsia="zh-CN" w:bidi="ar"/>
              </w:rPr>
              <w:t>人拟派的现场项目经理具有</w:t>
            </w:r>
            <w:r>
              <w:rPr>
                <w:rFonts w:hint="eastAsia" w:ascii="宋体" w:hAnsi="宋体" w:cs="宋体"/>
                <w:i w:val="0"/>
                <w:iCs w:val="0"/>
                <w:color w:val="000000"/>
                <w:kern w:val="0"/>
                <w:sz w:val="21"/>
                <w:szCs w:val="21"/>
                <w:u w:val="none"/>
                <w:lang w:val="en-US" w:eastAsia="zh-CN" w:bidi="ar"/>
              </w:rPr>
              <w:t>项目管理相关</w:t>
            </w:r>
            <w:r>
              <w:rPr>
                <w:rStyle w:val="23"/>
                <w:lang w:val="en-US" w:eastAsia="zh-CN" w:bidi="ar"/>
              </w:rPr>
              <w:t>认证证书，并提供</w:t>
            </w:r>
            <w:r>
              <w:rPr>
                <w:rStyle w:val="22"/>
                <w:rFonts w:hint="eastAsia"/>
                <w:lang w:val="en-US" w:eastAsia="zh-CN" w:bidi="ar"/>
              </w:rPr>
              <w:t>1</w:t>
            </w:r>
            <w:r>
              <w:rPr>
                <w:rStyle w:val="23"/>
                <w:lang w:val="en-US" w:eastAsia="zh-CN" w:bidi="ar"/>
              </w:rPr>
              <w:t xml:space="preserve">份过往同类经验的验收报告，完全满足得 </w:t>
            </w:r>
            <w:r>
              <w:rPr>
                <w:rStyle w:val="22"/>
                <w:rFonts w:hint="eastAsia"/>
                <w:lang w:val="en-US" w:eastAsia="zh-CN" w:bidi="ar"/>
              </w:rPr>
              <w:t>5</w:t>
            </w:r>
            <w:r>
              <w:rPr>
                <w:rStyle w:val="22"/>
                <w:rFonts w:eastAsia="宋体"/>
                <w:lang w:val="en-US" w:eastAsia="zh-CN" w:bidi="ar"/>
              </w:rPr>
              <w:t xml:space="preserve"> </w:t>
            </w:r>
            <w:r>
              <w:rPr>
                <w:rStyle w:val="23"/>
                <w:lang w:val="en-US" w:eastAsia="zh-CN" w:bidi="ar"/>
              </w:rPr>
              <w:t>分，否则不得分。</w:t>
            </w:r>
          </w:p>
        </w:tc>
        <w:tc>
          <w:tcPr>
            <w:tcW w:w="678" w:type="pct"/>
            <w:vMerge w:val="restart"/>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报价</w:t>
            </w:r>
            <w:r>
              <w:rPr>
                <w:rFonts w:hint="eastAsia" w:ascii="宋体" w:hAnsi="宋体" w:eastAsia="宋体" w:cs="宋体"/>
                <w:i w:val="0"/>
                <w:iCs w:val="0"/>
                <w:color w:val="000000"/>
                <w:kern w:val="0"/>
                <w:sz w:val="21"/>
                <w:szCs w:val="21"/>
                <w:u w:val="none"/>
                <w:lang w:val="en-US" w:eastAsia="zh-CN" w:bidi="ar"/>
              </w:rPr>
              <w:t>文件中提供证明资料（有效期内）的原件扫描件及</w:t>
            </w:r>
            <w:r>
              <w:rPr>
                <w:rFonts w:hint="eastAsia" w:ascii="宋体" w:hAnsi="宋体" w:cs="宋体"/>
                <w:i w:val="0"/>
                <w:iCs w:val="0"/>
                <w:color w:val="000000"/>
                <w:kern w:val="0"/>
                <w:sz w:val="21"/>
                <w:szCs w:val="21"/>
                <w:u w:val="none"/>
                <w:lang w:val="en-US" w:eastAsia="zh-CN" w:bidi="ar"/>
              </w:rPr>
              <w:t>报价</w:t>
            </w:r>
            <w:r>
              <w:rPr>
                <w:rFonts w:hint="eastAsia" w:ascii="宋体" w:hAnsi="宋体" w:eastAsia="宋体" w:cs="宋体"/>
                <w:i w:val="0"/>
                <w:iCs w:val="0"/>
                <w:color w:val="000000"/>
                <w:kern w:val="0"/>
                <w:sz w:val="21"/>
                <w:szCs w:val="21"/>
                <w:u w:val="none"/>
                <w:lang w:val="en-US" w:eastAsia="zh-CN" w:bidi="ar"/>
              </w:rPr>
              <w:t>人近半年为其缴纳社保证明原件扫描件，以上内容须同时具备，否则不予认可。</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原厂厂家</w:t>
            </w:r>
            <w:r>
              <w:rPr>
                <w:rFonts w:hint="eastAsia" w:ascii="宋体" w:hAnsi="宋体" w:eastAsia="宋体" w:cs="宋体"/>
                <w:i w:val="0"/>
                <w:iCs w:val="0"/>
                <w:color w:val="000000"/>
                <w:kern w:val="0"/>
                <w:sz w:val="21"/>
                <w:szCs w:val="21"/>
                <w:u w:val="none"/>
                <w:lang w:val="en-US" w:eastAsia="zh-CN" w:bidi="ar"/>
              </w:rPr>
              <w:t>拟派的项目组其他</w:t>
            </w:r>
            <w:r>
              <w:rPr>
                <w:rFonts w:hint="eastAsia" w:ascii="宋体" w:hAnsi="宋体" w:cs="宋体"/>
                <w:i w:val="0"/>
                <w:iCs w:val="0"/>
                <w:color w:val="000000"/>
                <w:kern w:val="0"/>
                <w:sz w:val="21"/>
                <w:szCs w:val="21"/>
                <w:u w:val="none"/>
                <w:lang w:val="en-US" w:eastAsia="zh-CN" w:bidi="ar"/>
              </w:rPr>
              <w:t>技术</w:t>
            </w:r>
            <w:r>
              <w:rPr>
                <w:rFonts w:hint="eastAsia" w:ascii="宋体" w:hAnsi="宋体" w:eastAsia="宋体" w:cs="宋体"/>
                <w:i w:val="0"/>
                <w:iCs w:val="0"/>
                <w:color w:val="000000"/>
                <w:kern w:val="0"/>
                <w:sz w:val="21"/>
                <w:szCs w:val="21"/>
                <w:u w:val="none"/>
                <w:lang w:val="en-US" w:eastAsia="zh-CN" w:bidi="ar"/>
              </w:rPr>
              <w:t>成员结构合理：</w:t>
            </w:r>
          </w:p>
        </w:tc>
        <w:tc>
          <w:tcPr>
            <w:tcW w:w="678" w:type="pct"/>
            <w:vMerge w:val="restart"/>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lang w:val="en-US"/>
              </w:rPr>
            </w:pPr>
            <w:r>
              <w:rPr>
                <w:rFonts w:hint="default" w:ascii="Calibri" w:hAnsi="Calibri" w:eastAsia="宋体" w:cs="Calibri"/>
                <w:i w:val="0"/>
                <w:iCs w:val="0"/>
                <w:color w:val="000000"/>
                <w:kern w:val="0"/>
                <w:sz w:val="21"/>
                <w:szCs w:val="21"/>
                <w:u w:val="none"/>
                <w:lang w:val="en-US" w:eastAsia="zh-CN" w:bidi="ar"/>
              </w:rPr>
              <w:t>1</w:t>
            </w:r>
            <w:r>
              <w:rPr>
                <w:rStyle w:val="23"/>
                <w:lang w:val="en-US" w:eastAsia="zh-CN" w:bidi="ar"/>
              </w:rPr>
              <w:t>、</w:t>
            </w:r>
            <w:r>
              <w:rPr>
                <w:rStyle w:val="23"/>
                <w:rFonts w:hint="eastAsia"/>
                <w:lang w:val="en-US" w:eastAsia="zh-CN" w:bidi="ar"/>
              </w:rPr>
              <w:t>指定一员专职工程师负责本项目维护。</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lang w:val="en-US"/>
              </w:rPr>
            </w:pPr>
            <w:r>
              <w:rPr>
                <w:rFonts w:hint="default" w:ascii="Calibri" w:hAnsi="Calibri" w:eastAsia="宋体" w:cs="Calibri"/>
                <w:i w:val="0"/>
                <w:iCs w:val="0"/>
                <w:color w:val="000000"/>
                <w:kern w:val="0"/>
                <w:sz w:val="21"/>
                <w:szCs w:val="21"/>
                <w:u w:val="none"/>
                <w:lang w:val="en-US" w:eastAsia="zh-CN" w:bidi="ar"/>
              </w:rPr>
              <w:t>2</w:t>
            </w:r>
            <w:r>
              <w:rPr>
                <w:rStyle w:val="23"/>
                <w:lang w:val="en-US" w:eastAsia="zh-CN" w:bidi="ar"/>
              </w:rPr>
              <w:t>、</w:t>
            </w:r>
            <w:r>
              <w:rPr>
                <w:rStyle w:val="22"/>
                <w:rFonts w:hint="eastAsia"/>
                <w:lang w:val="en-US" w:eastAsia="zh-CN" w:bidi="ar"/>
              </w:rPr>
              <w:t>安排项目经理定期巡检。</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lang w:val="en-US"/>
              </w:rPr>
            </w:pPr>
            <w:r>
              <w:rPr>
                <w:rFonts w:hint="default" w:ascii="Calibri" w:hAnsi="Calibri" w:eastAsia="宋体" w:cs="Calibri"/>
                <w:i w:val="0"/>
                <w:iCs w:val="0"/>
                <w:color w:val="000000"/>
                <w:kern w:val="0"/>
                <w:sz w:val="21"/>
                <w:szCs w:val="21"/>
                <w:u w:val="none"/>
                <w:lang w:val="en-US" w:eastAsia="zh-CN" w:bidi="ar"/>
              </w:rPr>
              <w:t>3</w:t>
            </w:r>
            <w:r>
              <w:rPr>
                <w:rStyle w:val="23"/>
                <w:lang w:val="en-US" w:eastAsia="zh-CN" w:bidi="ar"/>
              </w:rPr>
              <w:t>、</w:t>
            </w:r>
            <w:r>
              <w:rPr>
                <w:rStyle w:val="22"/>
                <w:rFonts w:hint="eastAsia"/>
                <w:lang w:val="en-US" w:eastAsia="zh-CN" w:bidi="ar"/>
              </w:rPr>
              <w:t>后台安排开发技术人员对系统需求改造提供支持。</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全部满足的得 </w:t>
            </w:r>
            <w:r>
              <w:rPr>
                <w:rStyle w:val="22"/>
                <w:rFonts w:hint="eastAsia"/>
                <w:lang w:val="en-US" w:eastAsia="zh-CN" w:bidi="ar"/>
              </w:rPr>
              <w:t>5</w:t>
            </w:r>
            <w:r>
              <w:rPr>
                <w:rStyle w:val="23"/>
                <w:lang w:val="en-US" w:eastAsia="zh-CN" w:bidi="ar"/>
              </w:rPr>
              <w:t xml:space="preserve">分，每缺少一项扣 </w:t>
            </w:r>
            <w:r>
              <w:rPr>
                <w:rStyle w:val="22"/>
                <w:rFonts w:hint="eastAsia"/>
                <w:lang w:val="en-US" w:eastAsia="zh-CN" w:bidi="ar"/>
              </w:rPr>
              <w:t>1</w:t>
            </w:r>
            <w:r>
              <w:rPr>
                <w:rStyle w:val="23"/>
                <w:lang w:val="en-US" w:eastAsia="zh-CN" w:bidi="ar"/>
              </w:rPr>
              <w:t>分，扣完为止。 同一人员提供多项证书的，不重复计分。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tcBorders>
              <w:top w:val="nil"/>
              <w:left w:val="nil"/>
              <w:bottom w:val="single" w:color="000000" w:sz="4" w:space="0"/>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报价</w:t>
            </w:r>
            <w:r>
              <w:rPr>
                <w:rFonts w:hint="eastAsia" w:ascii="宋体" w:hAnsi="宋体" w:eastAsia="宋体" w:cs="宋体"/>
                <w:i w:val="0"/>
                <w:iCs w:val="0"/>
                <w:color w:val="000000"/>
                <w:kern w:val="0"/>
                <w:sz w:val="21"/>
                <w:szCs w:val="21"/>
                <w:u w:val="none"/>
                <w:lang w:val="en-US" w:eastAsia="zh-CN" w:bidi="ar"/>
              </w:rPr>
              <w:t>文件中提供证明资料（有效期内）的原件扫描件及</w:t>
            </w:r>
            <w:r>
              <w:rPr>
                <w:rFonts w:hint="eastAsia" w:ascii="宋体" w:hAnsi="宋体" w:cs="宋体"/>
                <w:i w:val="0"/>
                <w:iCs w:val="0"/>
                <w:color w:val="000000"/>
                <w:kern w:val="0"/>
                <w:sz w:val="21"/>
                <w:szCs w:val="21"/>
                <w:u w:val="none"/>
                <w:lang w:val="en-US" w:eastAsia="zh-CN" w:bidi="ar"/>
              </w:rPr>
              <w:t>原厂厂家</w:t>
            </w:r>
            <w:r>
              <w:rPr>
                <w:rFonts w:hint="eastAsia" w:ascii="宋体" w:hAnsi="宋体" w:eastAsia="宋体" w:cs="宋体"/>
                <w:i w:val="0"/>
                <w:iCs w:val="0"/>
                <w:color w:val="000000"/>
                <w:kern w:val="0"/>
                <w:sz w:val="21"/>
                <w:szCs w:val="21"/>
                <w:u w:val="none"/>
                <w:lang w:val="en-US" w:eastAsia="zh-CN" w:bidi="ar"/>
              </w:rPr>
              <w:t>近半年为其缴纳社保证明原件扫描件，以上内容须同时具备，否则不予认可。</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694" w:type="pct"/>
            <w:vMerge w:val="restart"/>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质量保障措施</w:t>
            </w: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w:t>
            </w:r>
            <w:r>
              <w:rPr>
                <w:rFonts w:hint="eastAsia" w:ascii="宋体" w:hAnsi="宋体" w:cs="宋体"/>
                <w:i w:val="0"/>
                <w:iCs w:val="0"/>
                <w:color w:val="000000"/>
                <w:kern w:val="0"/>
                <w:sz w:val="21"/>
                <w:szCs w:val="21"/>
                <w:u w:val="none"/>
                <w:lang w:val="en-US" w:eastAsia="zh-CN" w:bidi="ar"/>
              </w:rPr>
              <w:t>报价</w:t>
            </w:r>
            <w:r>
              <w:rPr>
                <w:rFonts w:hint="eastAsia" w:ascii="宋体" w:hAnsi="宋体" w:eastAsia="宋体" w:cs="宋体"/>
                <w:i w:val="0"/>
                <w:iCs w:val="0"/>
                <w:color w:val="000000"/>
                <w:kern w:val="0"/>
                <w:sz w:val="21"/>
                <w:szCs w:val="21"/>
                <w:u w:val="none"/>
                <w:lang w:val="en-US" w:eastAsia="zh-CN" w:bidi="ar"/>
              </w:rPr>
              <w:t>人提供的系统开发的相关质量保障措施进行评分；</w:t>
            </w:r>
          </w:p>
        </w:tc>
        <w:tc>
          <w:tcPr>
            <w:tcW w:w="678" w:type="pct"/>
            <w:vMerge w:val="restart"/>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(1) </w:t>
            </w:r>
            <w:r>
              <w:rPr>
                <w:rStyle w:val="23"/>
                <w:lang w:val="en-US" w:eastAsia="zh-CN" w:bidi="ar"/>
              </w:rPr>
              <w:t>保障措施计划详尽、合理、完善，得</w:t>
            </w:r>
            <w:r>
              <w:rPr>
                <w:rStyle w:val="22"/>
                <w:rFonts w:hint="eastAsia"/>
                <w:lang w:val="en-US" w:eastAsia="zh-CN" w:bidi="ar"/>
              </w:rPr>
              <w:t>10</w:t>
            </w:r>
            <w:r>
              <w:rPr>
                <w:rStyle w:val="23"/>
                <w:lang w:val="en-US" w:eastAsia="zh-CN" w:bidi="ar"/>
              </w:rPr>
              <w:t>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(2) </w:t>
            </w:r>
            <w:r>
              <w:rPr>
                <w:rStyle w:val="23"/>
                <w:lang w:val="en-US" w:eastAsia="zh-CN" w:bidi="ar"/>
              </w:rPr>
              <w:t xml:space="preserve">保障措施计划较好、基本满足要求，得 </w:t>
            </w:r>
            <w:r>
              <w:rPr>
                <w:rStyle w:val="22"/>
                <w:rFonts w:hint="eastAsia"/>
                <w:lang w:val="en-US" w:eastAsia="zh-CN" w:bidi="ar"/>
              </w:rPr>
              <w:t>5</w:t>
            </w:r>
            <w:r>
              <w:rPr>
                <w:rStyle w:val="23"/>
                <w:lang w:val="en-US" w:eastAsia="zh-CN" w:bidi="ar"/>
              </w:rPr>
              <w:t>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(3) </w:t>
            </w:r>
            <w:r>
              <w:rPr>
                <w:rStyle w:val="23"/>
                <w:lang w:val="en-US" w:eastAsia="zh-CN" w:bidi="ar"/>
              </w:rPr>
              <w:t xml:space="preserve">保障措施计划不完善、不明确，得 </w:t>
            </w:r>
            <w:r>
              <w:rPr>
                <w:rStyle w:val="22"/>
                <w:rFonts w:hint="eastAsia"/>
                <w:lang w:val="en-US" w:eastAsia="zh-CN" w:bidi="ar"/>
              </w:rPr>
              <w:t>1</w:t>
            </w:r>
            <w:r>
              <w:rPr>
                <w:rStyle w:val="23"/>
                <w:lang w:val="en-US" w:eastAsia="zh-CN" w:bidi="ar"/>
              </w:rPr>
              <w:t>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(4) </w:t>
            </w:r>
            <w:r>
              <w:rPr>
                <w:rStyle w:val="23"/>
                <w:lang w:val="en-US" w:eastAsia="zh-CN" w:bidi="ar"/>
              </w:rPr>
              <w:t xml:space="preserve">没有提供，得 </w:t>
            </w:r>
            <w:r>
              <w:rPr>
                <w:rStyle w:val="22"/>
                <w:rFonts w:eastAsia="宋体"/>
                <w:lang w:val="en-US" w:eastAsia="zh-CN" w:bidi="ar"/>
              </w:rPr>
              <w:t xml:space="preserve">0 </w:t>
            </w:r>
            <w:r>
              <w:rPr>
                <w:rStyle w:val="23"/>
                <w:lang w:val="en-US" w:eastAsia="zh-CN" w:bidi="ar"/>
              </w:rPr>
              <w:t>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94" w:type="pct"/>
            <w:vMerge w:val="restart"/>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培训计划</w:t>
            </w: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w:t>
            </w:r>
            <w:r>
              <w:rPr>
                <w:rFonts w:hint="eastAsia" w:ascii="宋体" w:hAnsi="宋体" w:cs="宋体"/>
                <w:i w:val="0"/>
                <w:iCs w:val="0"/>
                <w:color w:val="000000"/>
                <w:kern w:val="0"/>
                <w:sz w:val="21"/>
                <w:szCs w:val="21"/>
                <w:u w:val="none"/>
                <w:lang w:val="en-US" w:eastAsia="zh-CN" w:bidi="ar"/>
              </w:rPr>
              <w:t>报价</w:t>
            </w:r>
            <w:r>
              <w:rPr>
                <w:rFonts w:hint="eastAsia" w:ascii="宋体" w:hAnsi="宋体" w:eastAsia="宋体" w:cs="宋体"/>
                <w:i w:val="0"/>
                <w:iCs w:val="0"/>
                <w:color w:val="000000"/>
                <w:kern w:val="0"/>
                <w:sz w:val="21"/>
                <w:szCs w:val="21"/>
                <w:u w:val="none"/>
                <w:lang w:val="en-US" w:eastAsia="zh-CN" w:bidi="ar"/>
              </w:rPr>
              <w:t>人培训计划的科学性、合理性和可操作性，包括对采购人的管理人员、操作人员及维护人员进行培训等承诺情况等内容。</w:t>
            </w:r>
          </w:p>
        </w:tc>
        <w:tc>
          <w:tcPr>
            <w:tcW w:w="678" w:type="pct"/>
            <w:vMerge w:val="restart"/>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(1) </w:t>
            </w:r>
            <w:r>
              <w:rPr>
                <w:rStyle w:val="23"/>
                <w:lang w:val="en-US" w:eastAsia="zh-CN" w:bidi="ar"/>
              </w:rPr>
              <w:t>项目培训计划好、可操作性强，得</w:t>
            </w:r>
            <w:r>
              <w:rPr>
                <w:rStyle w:val="22"/>
                <w:rFonts w:hint="eastAsia"/>
                <w:lang w:val="en-US" w:eastAsia="zh-CN" w:bidi="ar"/>
              </w:rPr>
              <w:t>5</w:t>
            </w:r>
            <w:r>
              <w:rPr>
                <w:rStyle w:val="23"/>
                <w:lang w:val="en-US" w:eastAsia="zh-CN" w:bidi="ar"/>
              </w:rPr>
              <w:t>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(2) </w:t>
            </w:r>
            <w:r>
              <w:rPr>
                <w:rStyle w:val="23"/>
                <w:lang w:val="en-US" w:eastAsia="zh-CN" w:bidi="ar"/>
              </w:rPr>
              <w:t>项目培训计划较好、实际操作性一般，得</w:t>
            </w:r>
            <w:r>
              <w:rPr>
                <w:rStyle w:val="22"/>
                <w:rFonts w:hint="eastAsia"/>
                <w:lang w:val="en-US" w:eastAsia="zh-CN" w:bidi="ar"/>
              </w:rPr>
              <w:t>3</w:t>
            </w:r>
            <w:r>
              <w:rPr>
                <w:rStyle w:val="23"/>
                <w:lang w:val="en-US" w:eastAsia="zh-CN" w:bidi="ar"/>
              </w:rPr>
              <w:t>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(3) </w:t>
            </w:r>
            <w:r>
              <w:rPr>
                <w:rStyle w:val="23"/>
                <w:lang w:val="en-US" w:eastAsia="zh-CN" w:bidi="ar"/>
              </w:rPr>
              <w:t xml:space="preserve">项目培训计划不完善、实际操作性弱，得 </w:t>
            </w:r>
            <w:r>
              <w:rPr>
                <w:rStyle w:val="22"/>
                <w:rFonts w:hint="eastAsia"/>
                <w:lang w:val="en-US" w:eastAsia="zh-CN" w:bidi="ar"/>
              </w:rPr>
              <w:t>1</w:t>
            </w:r>
            <w:r>
              <w:rPr>
                <w:rStyle w:val="23"/>
                <w:lang w:val="en-US" w:eastAsia="zh-CN" w:bidi="ar"/>
              </w:rPr>
              <w:t>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4" w:type="pct"/>
            <w:vMerge w:val="continue"/>
            <w:tcBorders>
              <w:top w:val="nil"/>
              <w:left w:val="single" w:color="000000" w:sz="4"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(4) </w:t>
            </w:r>
            <w:r>
              <w:rPr>
                <w:rStyle w:val="23"/>
                <w:lang w:val="en-US" w:eastAsia="zh-CN" w:bidi="ar"/>
              </w:rPr>
              <w:t xml:space="preserve">没有提供，得 </w:t>
            </w:r>
            <w:r>
              <w:rPr>
                <w:rStyle w:val="22"/>
                <w:rFonts w:eastAsia="宋体"/>
                <w:lang w:val="en-US" w:eastAsia="zh-CN" w:bidi="ar"/>
              </w:rPr>
              <w:t xml:space="preserve">0 </w:t>
            </w:r>
            <w:r>
              <w:rPr>
                <w:rStyle w:val="23"/>
                <w:lang w:val="en-US" w:eastAsia="zh-CN" w:bidi="ar"/>
              </w:rPr>
              <w:t>分。</w:t>
            </w:r>
          </w:p>
        </w:tc>
        <w:tc>
          <w:tcPr>
            <w:tcW w:w="678" w:type="pct"/>
            <w:vMerge w:val="continue"/>
            <w:tcBorders>
              <w:top w:val="nil"/>
              <w:left w:val="single" w:color="000000" w:sz="8"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0" w:hRule="atLeast"/>
        </w:trPr>
        <w:tc>
          <w:tcPr>
            <w:tcW w:w="694" w:type="pct"/>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售后服务</w:t>
            </w:r>
          </w:p>
        </w:tc>
        <w:tc>
          <w:tcPr>
            <w:tcW w:w="3627"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w:t>
            </w:r>
            <w:r>
              <w:rPr>
                <w:rFonts w:hint="eastAsia" w:ascii="宋体" w:hAnsi="宋体" w:cs="宋体"/>
                <w:i w:val="0"/>
                <w:iCs w:val="0"/>
                <w:color w:val="000000"/>
                <w:kern w:val="0"/>
                <w:sz w:val="21"/>
                <w:szCs w:val="21"/>
                <w:u w:val="none"/>
                <w:lang w:val="en-US" w:eastAsia="zh-CN" w:bidi="ar"/>
              </w:rPr>
              <w:t>报价人</w:t>
            </w:r>
            <w:r>
              <w:rPr>
                <w:rFonts w:hint="eastAsia" w:ascii="宋体" w:hAnsi="宋体" w:eastAsia="宋体" w:cs="宋体"/>
                <w:i w:val="0"/>
                <w:iCs w:val="0"/>
                <w:color w:val="000000"/>
                <w:kern w:val="0"/>
                <w:sz w:val="21"/>
                <w:szCs w:val="21"/>
                <w:u w:val="none"/>
                <w:lang w:val="en-US" w:eastAsia="zh-CN" w:bidi="ar"/>
              </w:rPr>
              <w:t>售后服务的科学性、合理性、规范性和可操作性进行评分，包括具体的售后服务内容、服务规范、故障响应时间、响应方式等内容。</w:t>
            </w:r>
          </w:p>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(1) </w:t>
            </w:r>
            <w:r>
              <w:rPr>
                <w:rStyle w:val="23"/>
                <w:lang w:val="en-US" w:eastAsia="zh-CN" w:bidi="ar"/>
              </w:rPr>
              <w:t>售后服务承诺好、服务方式及内容完整，且可提供用户主动查询问题进展途径（提供操作截图），得</w:t>
            </w:r>
            <w:r>
              <w:rPr>
                <w:rStyle w:val="22"/>
                <w:rFonts w:hint="eastAsia"/>
                <w:lang w:val="en-US" w:eastAsia="zh-CN" w:bidi="ar"/>
              </w:rPr>
              <w:t>5</w:t>
            </w:r>
            <w:r>
              <w:rPr>
                <w:rStyle w:val="23"/>
                <w:lang w:val="en-US" w:eastAsia="zh-CN" w:bidi="ar"/>
              </w:rPr>
              <w:t>分；</w:t>
            </w:r>
          </w:p>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(2) </w:t>
            </w:r>
            <w:r>
              <w:rPr>
                <w:rStyle w:val="23"/>
                <w:lang w:val="en-US" w:eastAsia="zh-CN" w:bidi="ar"/>
              </w:rPr>
              <w:t>售后服务承诺较好、服务方式及内容一般，提供用户主动查询问题进展途径单无操作截图的，得</w:t>
            </w:r>
            <w:r>
              <w:rPr>
                <w:rStyle w:val="23"/>
                <w:rFonts w:hint="eastAsia"/>
                <w:lang w:val="en-US" w:eastAsia="zh-CN" w:bidi="ar"/>
              </w:rPr>
              <w:t>3</w:t>
            </w:r>
            <w:r>
              <w:rPr>
                <w:rStyle w:val="23"/>
                <w:lang w:val="en-US" w:eastAsia="zh-CN" w:bidi="ar"/>
              </w:rPr>
              <w:t>分；</w:t>
            </w:r>
          </w:p>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(3) </w:t>
            </w:r>
            <w:r>
              <w:rPr>
                <w:rStyle w:val="23"/>
                <w:lang w:val="en-US" w:eastAsia="zh-CN" w:bidi="ar"/>
              </w:rPr>
              <w:t xml:space="preserve">售后服务承诺不完整、服务方式及内容单一，无用户主动查询问题进展途径内容，得 </w:t>
            </w:r>
            <w:r>
              <w:rPr>
                <w:rStyle w:val="22"/>
                <w:rFonts w:hint="eastAsia"/>
                <w:lang w:val="en-US" w:eastAsia="zh-CN" w:bidi="ar"/>
              </w:rPr>
              <w:t>1</w:t>
            </w:r>
            <w:r>
              <w:rPr>
                <w:rStyle w:val="23"/>
                <w:lang w:val="en-US" w:eastAsia="zh-CN" w:bidi="ar"/>
              </w:rPr>
              <w:t>分。</w:t>
            </w:r>
          </w:p>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(4) </w:t>
            </w:r>
            <w:r>
              <w:rPr>
                <w:rStyle w:val="23"/>
                <w:lang w:val="en-US" w:eastAsia="zh-CN" w:bidi="ar"/>
              </w:rPr>
              <w:t xml:space="preserve">没有提供，得 </w:t>
            </w:r>
            <w:r>
              <w:rPr>
                <w:rStyle w:val="22"/>
                <w:rFonts w:eastAsia="宋体"/>
                <w:lang w:val="en-US" w:eastAsia="zh-CN" w:bidi="ar"/>
              </w:rPr>
              <w:t xml:space="preserve">0 </w:t>
            </w:r>
            <w:r>
              <w:rPr>
                <w:rStyle w:val="23"/>
                <w:lang w:val="en-US" w:eastAsia="zh-CN" w:bidi="ar"/>
              </w:rPr>
              <w:t>分。</w:t>
            </w:r>
          </w:p>
        </w:tc>
        <w:tc>
          <w:tcPr>
            <w:tcW w:w="678" w:type="pct"/>
            <w:tcBorders>
              <w:top w:val="single" w:color="auto" w:sz="4" w:space="0"/>
              <w:left w:val="single" w:color="000000"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5</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F1BFB1"/>
    <w:multiLevelType w:val="singleLevel"/>
    <w:tmpl w:val="F0F1BFB1"/>
    <w:lvl w:ilvl="0" w:tentative="0">
      <w:start w:val="1"/>
      <w:numFmt w:val="decimal"/>
      <w:suff w:val="nothing"/>
      <w:lvlText w:val="%1"/>
      <w:lvlJc w:val="left"/>
      <w:pPr>
        <w:tabs>
          <w:tab w:val="left" w:pos="0"/>
        </w:tabs>
        <w:ind w:left="0" w:firstLine="0"/>
      </w:pPr>
      <w:rPr>
        <w:rFonts w:hint="default"/>
      </w:rPr>
    </w:lvl>
  </w:abstractNum>
  <w:abstractNum w:abstractNumId="1">
    <w:nsid w:val="F7520F67"/>
    <w:multiLevelType w:val="multilevel"/>
    <w:tmpl w:val="F7520F67"/>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2">
    <w:nsid w:val="76872C4C"/>
    <w:multiLevelType w:val="singleLevel"/>
    <w:tmpl w:val="76872C4C"/>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kMGFjNzExZmZmM2M4YjY0MGM1MjczMWExZGYzNTMifQ=="/>
  </w:docVars>
  <w:rsids>
    <w:rsidRoot w:val="00172A27"/>
    <w:rsid w:val="00975E9C"/>
    <w:rsid w:val="06CE5CA7"/>
    <w:rsid w:val="087B39E8"/>
    <w:rsid w:val="0E1F17A0"/>
    <w:rsid w:val="106A58B6"/>
    <w:rsid w:val="10E85E50"/>
    <w:rsid w:val="194C18CF"/>
    <w:rsid w:val="1DD25D93"/>
    <w:rsid w:val="217C6B87"/>
    <w:rsid w:val="218439FB"/>
    <w:rsid w:val="231A61AF"/>
    <w:rsid w:val="2CBC5291"/>
    <w:rsid w:val="36783969"/>
    <w:rsid w:val="38316CA8"/>
    <w:rsid w:val="3D4A346B"/>
    <w:rsid w:val="3DB97344"/>
    <w:rsid w:val="42C64707"/>
    <w:rsid w:val="42C91868"/>
    <w:rsid w:val="44444E8A"/>
    <w:rsid w:val="493F0316"/>
    <w:rsid w:val="4A673806"/>
    <w:rsid w:val="4D7A37A4"/>
    <w:rsid w:val="55AE4FFD"/>
    <w:rsid w:val="58196B96"/>
    <w:rsid w:val="5C6E4D42"/>
    <w:rsid w:val="5F7A4DB3"/>
    <w:rsid w:val="611E2EDC"/>
    <w:rsid w:val="61D45648"/>
    <w:rsid w:val="63B571FB"/>
    <w:rsid w:val="6B571220"/>
    <w:rsid w:val="6DBC462A"/>
    <w:rsid w:val="6DD662A4"/>
    <w:rsid w:val="6F4E6291"/>
    <w:rsid w:val="740F250F"/>
    <w:rsid w:val="744B6D39"/>
    <w:rsid w:val="75902700"/>
    <w:rsid w:val="7B9520AE"/>
    <w:rsid w:val="7EE33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0" w:firstLineChars="0"/>
      <w:jc w:val="both"/>
    </w:pPr>
    <w:rPr>
      <w:rFonts w:eastAsia="宋体" w:asciiTheme="minorAscii" w:hAnsiTheme="minorAscii" w:cstheme="minorBidi"/>
      <w:kern w:val="2"/>
      <w:sz w:val="21"/>
      <w:szCs w:val="21"/>
      <w:lang w:val="en-US" w:eastAsia="zh-CN" w:bidi="ar-SA"/>
    </w:rPr>
  </w:style>
  <w:style w:type="paragraph" w:styleId="2">
    <w:name w:val="heading 1"/>
    <w:basedOn w:val="1"/>
    <w:next w:val="1"/>
    <w:qFormat/>
    <w:uiPriority w:val="0"/>
    <w:pPr>
      <w:keepNext/>
      <w:keepLines/>
      <w:numPr>
        <w:ilvl w:val="0"/>
        <w:numId w:val="1"/>
      </w:numPr>
      <w:adjustRightInd w:val="0"/>
      <w:snapToGrid w:val="0"/>
      <w:spacing w:before="100" w:beforeLines="100"/>
      <w:jc w:val="left"/>
      <w:outlineLvl w:val="0"/>
    </w:pPr>
    <w:rPr>
      <w:rFonts w:ascii="宋体" w:hAnsi="宋体" w:eastAsia="宋体" w:cs="宋体"/>
      <w:b/>
      <w:kern w:val="44"/>
      <w:sz w:val="36"/>
      <w:szCs w:val="36"/>
    </w:rPr>
  </w:style>
  <w:style w:type="paragraph" w:styleId="3">
    <w:name w:val="heading 2"/>
    <w:basedOn w:val="1"/>
    <w:next w:val="1"/>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b/>
      <w:sz w:val="30"/>
    </w:rPr>
  </w:style>
  <w:style w:type="paragraph" w:styleId="4">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5">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宋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basedOn w:val="1"/>
    <w:next w:val="1"/>
    <w:qFormat/>
    <w:uiPriority w:val="0"/>
    <w:pPr>
      <w:spacing w:after="120"/>
    </w:pPr>
  </w:style>
  <w:style w:type="paragraph" w:styleId="13">
    <w:name w:val="Body Text Indent"/>
    <w:basedOn w:val="1"/>
    <w:next w:val="14"/>
    <w:qFormat/>
    <w:uiPriority w:val="99"/>
    <w:pPr>
      <w:spacing w:line="540" w:lineRule="exact"/>
      <w:ind w:firstLine="480" w:firstLineChars="200"/>
    </w:pPr>
    <w:rPr>
      <w:sz w:val="24"/>
    </w:rPr>
  </w:style>
  <w:style w:type="paragraph" w:styleId="14">
    <w:name w:val="Body Text First Indent 2"/>
    <w:basedOn w:val="13"/>
    <w:next w:val="15"/>
    <w:qFormat/>
    <w:uiPriority w:val="0"/>
    <w:pPr>
      <w:spacing w:after="120" w:afterLines="0" w:line="240" w:lineRule="auto"/>
      <w:ind w:left="420" w:leftChars="200" w:firstLine="420"/>
    </w:pPr>
    <w:rPr>
      <w:sz w:val="21"/>
    </w:rPr>
  </w:style>
  <w:style w:type="paragraph" w:customStyle="1" w:styleId="15">
    <w:name w:val="xl53"/>
    <w:basedOn w:val="1"/>
    <w:next w:val="1"/>
    <w:qFormat/>
    <w:uiPriority w:val="99"/>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paragraph" w:styleId="16">
    <w:name w:val="footer"/>
    <w:basedOn w:val="1"/>
    <w:unhideWhenUsed/>
    <w:qFormat/>
    <w:uiPriority w:val="99"/>
    <w:pPr>
      <w:tabs>
        <w:tab w:val="center" w:pos="4153"/>
        <w:tab w:val="right" w:pos="8306"/>
      </w:tabs>
      <w:snapToGrid w:val="0"/>
      <w:spacing w:line="240" w:lineRule="auto"/>
      <w:jc w:val="left"/>
    </w:pPr>
    <w:rPr>
      <w:sz w:val="18"/>
      <w:szCs w:val="18"/>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
    <w:name w:val="No Spacing"/>
    <w:basedOn w:val="1"/>
    <w:qFormat/>
    <w:uiPriority w:val="0"/>
    <w:pPr>
      <w:spacing w:line="240" w:lineRule="auto"/>
      <w:ind w:firstLine="0" w:firstLineChars="0"/>
      <w:jc w:val="center"/>
    </w:pPr>
    <w:rPr>
      <w:rFonts w:ascii="Times New Roman" w:hAnsi="Times New Roman" w:eastAsia="宋体" w:cs="Times New Roman"/>
      <w:szCs w:val="32"/>
    </w:rPr>
  </w:style>
  <w:style w:type="paragraph" w:customStyle="1" w:styleId="21">
    <w:name w:val="无间隔1"/>
    <w:qFormat/>
    <w:uiPriority w:val="0"/>
    <w:pPr>
      <w:widowControl w:val="0"/>
      <w:jc w:val="center"/>
    </w:pPr>
    <w:rPr>
      <w:rFonts w:ascii="Times New Roman" w:hAnsi="Times New Roman" w:eastAsia="宋体" w:cstheme="minorBidi"/>
      <w:kern w:val="2"/>
      <w:sz w:val="24"/>
      <w:szCs w:val="22"/>
      <w:lang w:val="en-US" w:eastAsia="zh-CN" w:bidi="ar-SA"/>
    </w:rPr>
  </w:style>
  <w:style w:type="character" w:customStyle="1" w:styleId="22">
    <w:name w:val="font21"/>
    <w:basedOn w:val="19"/>
    <w:qFormat/>
    <w:uiPriority w:val="0"/>
    <w:rPr>
      <w:rFonts w:hint="default" w:ascii="Calibri" w:hAnsi="Calibri" w:cs="Calibri"/>
      <w:color w:val="000000"/>
      <w:sz w:val="21"/>
      <w:szCs w:val="21"/>
      <w:u w:val="none"/>
    </w:rPr>
  </w:style>
  <w:style w:type="character" w:customStyle="1" w:styleId="23">
    <w:name w:val="font11"/>
    <w:basedOn w:val="19"/>
    <w:qFormat/>
    <w:uiPriority w:val="0"/>
    <w:rPr>
      <w:rFonts w:hint="eastAsia" w:ascii="宋体" w:hAnsi="宋体" w:eastAsia="宋体" w:cs="宋体"/>
      <w:color w:val="000000"/>
      <w:sz w:val="21"/>
      <w:szCs w:val="21"/>
      <w:u w:val="none"/>
    </w:rPr>
  </w:style>
  <w:style w:type="character" w:customStyle="1" w:styleId="24">
    <w:name w:val="font51"/>
    <w:basedOn w:val="1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1638</Words>
  <Characters>2089</Characters>
  <Lines>0</Lines>
  <Paragraphs>0</Paragraphs>
  <TotalTime>2</TotalTime>
  <ScaleCrop>false</ScaleCrop>
  <LinksUpToDate>false</LinksUpToDate>
  <CharactersWithSpaces>2140</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2023-05-04T02:06:00Z</dcterms:created>
  <dc:creator>痒痒杨</dc:creator>
  <cp:lastModifiedBy>Kelsen</cp:lastModifiedBy>
  <dcterms:modified xsi:type="dcterms:W3CDTF">2025-11-27T00:23:45Z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DD40F6018E8C4B8CB3AAAB4DB8999320</vt:lpwstr>
  </property>
  <property fmtid="{D5CDD505-2E9C-101B-9397-08002B2CF9AE}" pid="4" name="KSOTemplateDocerSaveRecord">
    <vt:lpwstr>eyJoZGlkIjoiNGQwNzVkOTE3YTA0ZDRmNzM4NzBiMTY2MmVkMWZmMGMiLCJ1c2VySWQiOiIzNjAzNzY2NzMifQ==</vt:lpwstr>
  </property>
</Properties>
</file>